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hAnsi="黑体" w:eastAsia="黑体"/>
          <w:snapToGrid w:val="0"/>
          <w:kern w:val="0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napToGrid w:val="0"/>
          <w:kern w:val="0"/>
          <w:szCs w:val="32"/>
        </w:rPr>
        <w:t>附件18</w:t>
      </w:r>
    </w:p>
    <w:p>
      <w:pPr>
        <w:spacing w:before="435" w:beforeLines="100" w:line="570" w:lineRule="exact"/>
        <w:jc w:val="center"/>
        <w:rPr>
          <w:rFonts w:ascii="宋体" w:hAnsi="宋体" w:eastAsia="方正小标宋简体"/>
          <w:snapToGrid w:val="0"/>
          <w:kern w:val="0"/>
          <w:sz w:val="44"/>
          <w:szCs w:val="44"/>
        </w:rPr>
      </w:pPr>
      <w:r>
        <w:rPr>
          <w:rFonts w:hint="eastAsia" w:ascii="宋体" w:hAnsi="宋体" w:eastAsia="方正小标宋简体"/>
          <w:snapToGrid w:val="0"/>
          <w:kern w:val="0"/>
          <w:sz w:val="44"/>
          <w:szCs w:val="44"/>
        </w:rPr>
        <w:t>普通高校招生考试图像采集规范及信息标准</w:t>
      </w:r>
    </w:p>
    <w:p>
      <w:pPr>
        <w:rPr>
          <w:rFonts w:ascii="宋体" w:hAnsi="宋体" w:eastAsia="仿宋_GB2312"/>
          <w:b/>
          <w:snapToGrid w:val="0"/>
          <w:kern w:val="0"/>
          <w:szCs w:val="32"/>
        </w:rPr>
      </w:pPr>
    </w:p>
    <w:p>
      <w:pPr>
        <w:spacing w:line="570" w:lineRule="exact"/>
        <w:ind w:firstLine="640" w:firstLineChars="200"/>
        <w:rPr>
          <w:rFonts w:ascii="宋体" w:hAnsi="宋体" w:eastAsia="黑体"/>
          <w:bCs/>
          <w:snapToGrid w:val="0"/>
          <w:kern w:val="0"/>
          <w:szCs w:val="32"/>
        </w:rPr>
      </w:pPr>
      <w:r>
        <w:rPr>
          <w:rFonts w:hint="eastAsia" w:ascii="宋体" w:hAnsi="宋体" w:eastAsia="黑体"/>
          <w:bCs/>
          <w:snapToGrid w:val="0"/>
          <w:kern w:val="0"/>
          <w:szCs w:val="32"/>
        </w:rPr>
        <w:t>一、基本要求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1.报名图像应使用报名考生本人近期（一般为报名年度内）正面免冠彩色头像的数字化图像文件。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2.图像应真实表达考生本人相貌。禁止对图像整体或局部进行镜像、旋转等变换操作。不得对人像特征（如伤疤、痣、发型等）进行技术处理。</w:t>
      </w:r>
      <w:r>
        <w:rPr>
          <w:rFonts w:hint="eastAsia" w:ascii="仿宋" w:hAnsi="仿宋" w:eastAsia="仿宋"/>
          <w:snapToGrid w:val="0"/>
          <w:color w:val="333333"/>
          <w:kern w:val="0"/>
          <w:szCs w:val="32"/>
        </w:rPr>
        <w:t>不得化妆、不得使用修图软件、美颜功能、不得使用翻拍照片等。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3.图像应对焦准确、层次清晰、色彩真实、无明显畸变。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4.除头像外，不得添加边框、文字、图案等其他内容。</w:t>
      </w:r>
    </w:p>
    <w:p>
      <w:pPr>
        <w:spacing w:line="570" w:lineRule="exact"/>
        <w:ind w:firstLine="640" w:firstLineChars="200"/>
        <w:rPr>
          <w:rFonts w:ascii="宋体" w:hAnsi="宋体" w:eastAsia="黑体"/>
          <w:bCs/>
          <w:snapToGrid w:val="0"/>
          <w:kern w:val="0"/>
          <w:szCs w:val="32"/>
        </w:rPr>
      </w:pPr>
      <w:r>
        <w:rPr>
          <w:rFonts w:hint="eastAsia" w:ascii="宋体" w:hAnsi="宋体" w:eastAsia="黑体"/>
          <w:bCs/>
          <w:snapToGrid w:val="0"/>
          <w:kern w:val="0"/>
          <w:szCs w:val="32"/>
        </w:rPr>
        <w:t>二、拍照要求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1.背景：应均匀无渐变，不得有阴影、其他人或物体。可选用浅蓝色（参考值RGB＜100，197，255＞）、白色（参考值RGB＜255，255，255＞）或浅灰色（参考值RGB＜240，240，240＞）。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2.人物姿态与表情：坐姿端正，表情自然，双眼自然睁开并平视，耳朵对称，左右肩膀平衡，嘴唇自然闭合。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3.眼镜：常戴眼镜者应佩戴眼镜，但不得戴有色（含隐形）眼镜，镜框不得遮挡眼睛，眼镜不能有反光。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4.佩饰及遮挡物：不得使用头部覆盖物（宗教、医疗和文化需要时，不得遮挡脸部或造成阴影）。不得佩戴耳环、项链等饰品。头发不得遮挡眉毛、眼晴和耳朵。不宜化妆。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5.衣着：应与背景色区分明显。避免复杂图案、条纹。</w:t>
      </w:r>
    </w:p>
    <w:p>
      <w:pPr>
        <w:spacing w:line="570" w:lineRule="exact"/>
        <w:ind w:firstLine="640" w:firstLineChars="200"/>
        <w:rPr>
          <w:rFonts w:ascii="宋体" w:hAnsi="宋体" w:eastAsia="黑体"/>
          <w:bCs/>
          <w:snapToGrid w:val="0"/>
          <w:kern w:val="0"/>
          <w:szCs w:val="32"/>
        </w:rPr>
      </w:pPr>
      <w:r>
        <w:rPr>
          <w:rFonts w:hint="eastAsia" w:ascii="宋体" w:hAnsi="宋体" w:eastAsia="黑体"/>
          <w:bCs/>
          <w:snapToGrid w:val="0"/>
          <w:kern w:val="0"/>
          <w:szCs w:val="32"/>
        </w:rPr>
        <w:t>三、照明光线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1.照明光线均匀，脸部曝光均匀，无明显可见或不对称的高光、光斑，无红眼。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2.建议配置光源两只（色温5500K-5600K），摆设高度与被拍摄人肩部同高，角度为左右各45度，朝向对准被拍摄人头部，距离被拍摄人1.5米-2米。</w:t>
      </w:r>
    </w:p>
    <w:p>
      <w:pPr>
        <w:spacing w:line="570" w:lineRule="exact"/>
        <w:ind w:firstLine="640" w:firstLineChars="200"/>
        <w:rPr>
          <w:rFonts w:ascii="宋体" w:hAnsi="宋体" w:eastAsia="黑体"/>
          <w:snapToGrid w:val="0"/>
          <w:kern w:val="0"/>
          <w:szCs w:val="32"/>
        </w:rPr>
      </w:pPr>
      <w:r>
        <w:rPr>
          <w:rFonts w:hint="eastAsia" w:ascii="宋体" w:hAnsi="宋体" w:eastAsia="黑体"/>
          <w:snapToGrid w:val="0"/>
          <w:kern w:val="0"/>
          <w:szCs w:val="32"/>
        </w:rPr>
        <w:t>四、数字化图像文件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ascii="仿宋" w:hAnsi="仿宋" w:eastAsia="仿宋"/>
          <w:snapToGrid w:val="0"/>
          <w:kern w:val="0"/>
          <w:szCs w:val="32"/>
        </w:rPr>
        <w:t>1.</w:t>
      </w:r>
      <w:r>
        <w:rPr>
          <w:rFonts w:hint="eastAsia" w:ascii="仿宋" w:hAnsi="仿宋" w:eastAsia="仿宋"/>
          <w:snapToGrid w:val="0"/>
          <w:kern w:val="0"/>
          <w:szCs w:val="32"/>
        </w:rPr>
        <w:t>数字化图像文件规格为宽480像素＊高640像素，分辨率300dpi，24位真彩色。应符合JPEG标准，压缩品质系数不低于60，压缩后文件大小一般在20KB至40KB。文件扩展名应为JPG。</w:t>
      </w:r>
    </w:p>
    <w:p>
      <w:pPr>
        <w:spacing w:line="57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/>
          <w:snapToGrid w:val="0"/>
          <w:kern w:val="0"/>
          <w:szCs w:val="32"/>
        </w:rPr>
        <w:t>2.人像在图像矩形框内水平居中，左右对称。头顶发际距上边沿50像素至110像素；眼睛所在位置距上边沿200像素至300像素；脸部宽度（两脸颊之间）180像素至300像素。</w:t>
      </w:r>
    </w:p>
    <w:p/>
    <w:sectPr>
      <w:pgSz w:w="11906" w:h="16838"/>
      <w:pgMar w:top="2098" w:right="1587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572C83"/>
    <w:rsid w:val="2E777C6B"/>
    <w:rsid w:val="7FFFA726"/>
    <w:rsid w:val="C7CD1C74"/>
    <w:rsid w:val="FD572C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2022-10-19T09:22:00Z</dcterms:created>
  <dc:creator>gxxc</dc:creator>
  <cp:lastModifiedBy>廖永进</cp:lastModifiedBy>
  <dcterms:modified xsi:type="dcterms:W3CDTF">2022-10-18T18:21:43Z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