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sz w:val="30"/>
          <w:szCs w:val="30"/>
          <w:lang w:val="zh-CN"/>
        </w:rPr>
      </w:pPr>
      <w:r>
        <w:rPr>
          <w:rFonts w:hint="eastAsia" w:ascii="宋体" w:hAnsi="宋体"/>
          <w:sz w:val="30"/>
          <w:szCs w:val="30"/>
          <w:lang w:val="zh-CN"/>
        </w:rPr>
        <w:t>广西艺术学院附属中等艺术学校2022年招生报名操作说明</w:t>
      </w:r>
    </w:p>
    <w:p>
      <w:pPr>
        <w:pStyle w:val="2"/>
        <w:numPr>
          <w:ilvl w:val="0"/>
          <w:numId w:val="1"/>
        </w:numPr>
        <w:rPr>
          <w:sz w:val="21"/>
          <w:szCs w:val="21"/>
        </w:rPr>
      </w:pPr>
      <w:r>
        <w:rPr>
          <w:rFonts w:hint="eastAsia"/>
          <w:sz w:val="21"/>
          <w:szCs w:val="21"/>
        </w:rPr>
        <w:t>本说明适用范围</w:t>
      </w:r>
    </w:p>
    <w:p>
      <w:pPr>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欢迎广大考生报考</w:t>
      </w:r>
      <w:r>
        <w:rPr>
          <w:rFonts w:hint="eastAsia" w:ascii="宋体" w:hAnsi="宋体" w:eastAsia="宋体" w:cs="宋体"/>
          <w:sz w:val="21"/>
          <w:szCs w:val="21"/>
        </w:rPr>
        <w:t>广西艺术学院</w:t>
      </w:r>
      <w:r>
        <w:rPr>
          <w:rFonts w:hint="eastAsia" w:ascii="宋体" w:hAnsi="宋体" w:eastAsia="宋体" w:cs="宋体"/>
          <w:sz w:val="21"/>
          <w:szCs w:val="21"/>
          <w:lang w:val="zh-CN"/>
        </w:rPr>
        <w:t>附属中等艺术学校！请考生在认真阅读本说明后，按要求完成报名的各项操作流程。</w:t>
      </w:r>
    </w:p>
    <w:p>
      <w:pPr>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本说明中的截图中的信息仅为说明报名系统使用方法，具体考点、专业、考试时间等设置信息，以我校招生简章和报名系统实际为准。</w:t>
      </w:r>
    </w:p>
    <w:p>
      <w:pPr>
        <w:spacing w:line="360" w:lineRule="auto"/>
        <w:jc w:val="center"/>
        <w:rPr>
          <w:rFonts w:ascii="宋体" w:hAnsi="宋体" w:eastAsia="宋体" w:cs="宋体"/>
          <w:sz w:val="21"/>
          <w:szCs w:val="21"/>
          <w:lang w:val="zh-CN"/>
        </w:rPr>
      </w:pPr>
    </w:p>
    <w:p>
      <w:pPr>
        <w:pStyle w:val="2"/>
        <w:numPr>
          <w:ilvl w:val="0"/>
          <w:numId w:val="1"/>
        </w:numPr>
        <w:rPr>
          <w:sz w:val="21"/>
          <w:szCs w:val="21"/>
        </w:rPr>
      </w:pPr>
      <w:r>
        <w:rPr>
          <w:rFonts w:hint="eastAsia"/>
          <w:sz w:val="21"/>
          <w:szCs w:val="21"/>
        </w:rPr>
        <w:t>网上报名前的准备</w:t>
      </w:r>
    </w:p>
    <w:p>
      <w:pPr>
        <w:pStyle w:val="2"/>
        <w:numPr>
          <w:ilvl w:val="1"/>
          <w:numId w:val="1"/>
        </w:numPr>
        <w:rPr>
          <w:sz w:val="21"/>
          <w:szCs w:val="21"/>
        </w:rPr>
      </w:pPr>
      <w:r>
        <w:rPr>
          <w:rFonts w:hint="eastAsia"/>
          <w:sz w:val="21"/>
          <w:szCs w:val="21"/>
        </w:rPr>
        <w:t>阅读招生简章</w:t>
      </w:r>
    </w:p>
    <w:p>
      <w:pPr>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考生在网上报名前，须先阅读我校2022年招生简章，充分理解并同意简章中的全部内容后再进行报名。</w:t>
      </w:r>
    </w:p>
    <w:p>
      <w:pPr>
        <w:pStyle w:val="2"/>
        <w:numPr>
          <w:ilvl w:val="1"/>
          <w:numId w:val="1"/>
        </w:numPr>
        <w:rPr>
          <w:sz w:val="21"/>
          <w:szCs w:val="21"/>
        </w:rPr>
      </w:pPr>
      <w:r>
        <w:rPr>
          <w:rFonts w:hint="eastAsia"/>
          <w:sz w:val="21"/>
          <w:szCs w:val="21"/>
        </w:rPr>
        <w:t>报名</w:t>
      </w:r>
    </w:p>
    <w:p>
      <w:pPr>
        <w:pStyle w:val="2"/>
        <w:numPr>
          <w:ilvl w:val="2"/>
          <w:numId w:val="1"/>
        </w:numPr>
        <w:rPr>
          <w:sz w:val="21"/>
          <w:szCs w:val="21"/>
        </w:rPr>
      </w:pPr>
      <w:r>
        <w:rPr>
          <w:rFonts w:hint="eastAsia"/>
          <w:sz w:val="21"/>
          <w:szCs w:val="21"/>
        </w:rPr>
        <w:t>安装手机应用版</w:t>
      </w:r>
    </w:p>
    <w:p>
      <w:pPr>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使用手机（安卓系统用户和苹果</w:t>
      </w:r>
      <w:r>
        <w:rPr>
          <w:rFonts w:ascii="宋体" w:hAnsi="宋体" w:eastAsia="宋体" w:cs="宋体"/>
          <w:sz w:val="21"/>
          <w:szCs w:val="21"/>
          <w:lang w:val="zh-CN"/>
        </w:rPr>
        <w:t>ios</w:t>
      </w:r>
      <w:r>
        <w:rPr>
          <w:rFonts w:hint="eastAsia" w:ascii="宋体" w:hAnsi="宋体" w:eastAsia="宋体" w:cs="宋体"/>
          <w:sz w:val="21"/>
          <w:szCs w:val="21"/>
          <w:lang w:val="zh-CN"/>
        </w:rPr>
        <w:t>系统用户均适用）扫描二维码（下图），下载并完成安装。安卓系统用户还可进入应用商店，搜索</w:t>
      </w:r>
      <w:r>
        <w:rPr>
          <w:rFonts w:ascii="宋体" w:hAnsi="宋体" w:eastAsia="宋体" w:cs="宋体"/>
          <w:sz w:val="21"/>
          <w:szCs w:val="21"/>
          <w:lang w:val="zh-CN"/>
        </w:rPr>
        <w:t>“</w:t>
      </w:r>
      <w:r>
        <w:rPr>
          <w:rFonts w:hint="eastAsia" w:ascii="宋体" w:hAnsi="宋体" w:eastAsia="宋体" w:cs="宋体"/>
          <w:sz w:val="21"/>
          <w:szCs w:val="21"/>
          <w:lang w:val="zh-CN"/>
        </w:rPr>
        <w:t>艺术升</w:t>
      </w:r>
      <w:r>
        <w:rPr>
          <w:rFonts w:ascii="宋体" w:hAnsi="宋体" w:eastAsia="宋体" w:cs="宋体"/>
          <w:sz w:val="21"/>
          <w:szCs w:val="21"/>
          <w:lang w:val="zh-CN"/>
        </w:rPr>
        <w:t>”</w:t>
      </w:r>
      <w:r>
        <w:rPr>
          <w:rFonts w:hint="eastAsia" w:ascii="宋体" w:hAnsi="宋体" w:eastAsia="宋体" w:cs="宋体"/>
          <w:sz w:val="21"/>
          <w:szCs w:val="21"/>
          <w:lang w:val="zh-CN"/>
        </w:rPr>
        <w:t>并进行应用安装。苹果</w:t>
      </w:r>
      <w:r>
        <w:rPr>
          <w:rFonts w:ascii="宋体" w:hAnsi="宋体" w:eastAsia="宋体" w:cs="宋体"/>
          <w:sz w:val="21"/>
          <w:szCs w:val="21"/>
          <w:lang w:val="zh-CN"/>
        </w:rPr>
        <w:t>ios</w:t>
      </w:r>
      <w:r>
        <w:rPr>
          <w:rFonts w:hint="eastAsia" w:ascii="宋体" w:hAnsi="宋体" w:eastAsia="宋体" w:cs="宋体"/>
          <w:sz w:val="21"/>
          <w:szCs w:val="21"/>
          <w:lang w:val="zh-CN"/>
        </w:rPr>
        <w:t>系统用户还可进入</w:t>
      </w:r>
      <w:r>
        <w:rPr>
          <w:rFonts w:ascii="宋体" w:hAnsi="宋体" w:eastAsia="宋体" w:cs="宋体"/>
          <w:sz w:val="21"/>
          <w:szCs w:val="21"/>
          <w:lang w:val="zh-CN"/>
        </w:rPr>
        <w:t>APP Store</w:t>
      </w:r>
      <w:r>
        <w:rPr>
          <w:rFonts w:hint="eastAsia" w:ascii="宋体" w:hAnsi="宋体" w:eastAsia="宋体" w:cs="宋体"/>
          <w:sz w:val="21"/>
          <w:szCs w:val="21"/>
          <w:lang w:val="zh-CN"/>
        </w:rPr>
        <w:t>，搜索</w:t>
      </w:r>
      <w:r>
        <w:rPr>
          <w:rFonts w:ascii="宋体" w:hAnsi="宋体" w:eastAsia="宋体" w:cs="宋体"/>
          <w:sz w:val="21"/>
          <w:szCs w:val="21"/>
          <w:lang w:val="zh-CN"/>
        </w:rPr>
        <w:t>”</w:t>
      </w:r>
      <w:r>
        <w:rPr>
          <w:rFonts w:hint="eastAsia" w:ascii="宋体" w:hAnsi="宋体" w:eastAsia="宋体" w:cs="宋体"/>
          <w:sz w:val="21"/>
          <w:szCs w:val="21"/>
          <w:lang w:val="zh-CN"/>
        </w:rPr>
        <w:t>艺术升</w:t>
      </w:r>
      <w:r>
        <w:rPr>
          <w:rFonts w:ascii="宋体" w:hAnsi="宋体" w:eastAsia="宋体" w:cs="宋体"/>
          <w:sz w:val="21"/>
          <w:szCs w:val="21"/>
          <w:lang w:val="zh-CN"/>
        </w:rPr>
        <w:t>”</w:t>
      </w:r>
      <w:r>
        <w:rPr>
          <w:rFonts w:hint="eastAsia" w:ascii="宋体" w:hAnsi="宋体" w:eastAsia="宋体" w:cs="宋体"/>
          <w:sz w:val="21"/>
          <w:szCs w:val="21"/>
          <w:lang w:val="zh-CN"/>
        </w:rPr>
        <w:t>并进行应用安</w:t>
      </w:r>
      <w:r>
        <w:rPr>
          <w:rFonts w:hint="eastAsia" w:ascii="宋体" w:hAnsi="宋体" w:eastAsia="宋体" w:cs="宋体"/>
          <w:sz w:val="21"/>
          <w:szCs w:val="21"/>
          <w:highlight w:val="none"/>
          <w:lang w:val="zh-CN"/>
        </w:rPr>
        <w:t>装。</w:t>
      </w:r>
    </w:p>
    <w:p>
      <w:pPr>
        <w:spacing w:line="360" w:lineRule="auto"/>
        <w:jc w:val="center"/>
        <w:rPr>
          <w:rFonts w:ascii="宋体" w:hAnsi="宋体" w:eastAsia="宋体" w:cs="Songti SC Regular"/>
          <w:sz w:val="21"/>
          <w:szCs w:val="21"/>
        </w:rPr>
      </w:pPr>
      <w:r>
        <w:rPr>
          <w:rFonts w:ascii="宋体" w:hAnsi="宋体" w:eastAsia="宋体"/>
          <w:sz w:val="28"/>
          <w:szCs w:val="28"/>
        </w:rPr>
        <w:drawing>
          <wp:inline distT="0" distB="0" distL="114300" distR="114300">
            <wp:extent cx="2200275" cy="2589530"/>
            <wp:effectExtent l="0" t="0" r="9525" b="1270"/>
            <wp:docPr id="6" name="图片 43" descr="组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3" descr="组4"/>
                    <pic:cNvPicPr>
                      <a:picLocks noChangeAspect="1"/>
                    </pic:cNvPicPr>
                  </pic:nvPicPr>
                  <pic:blipFill>
                    <a:blip r:embed="rId4"/>
                    <a:stretch>
                      <a:fillRect/>
                    </a:stretch>
                  </pic:blipFill>
                  <pic:spPr>
                    <a:xfrm>
                      <a:off x="0" y="0"/>
                      <a:ext cx="2200275" cy="2589530"/>
                    </a:xfrm>
                    <a:prstGeom prst="rect">
                      <a:avLst/>
                    </a:prstGeom>
                    <a:noFill/>
                    <a:ln w="9525">
                      <a:noFill/>
                    </a:ln>
                  </pic:spPr>
                </pic:pic>
              </a:graphicData>
            </a:graphic>
          </wp:inline>
        </w:drawing>
      </w:r>
    </w:p>
    <w:p>
      <w:pPr>
        <w:pStyle w:val="2"/>
        <w:numPr>
          <w:ilvl w:val="2"/>
          <w:numId w:val="1"/>
        </w:numPr>
        <w:rPr>
          <w:sz w:val="21"/>
          <w:szCs w:val="21"/>
          <w:lang w:val="zh-CN"/>
        </w:rPr>
      </w:pPr>
      <w:r>
        <w:rPr>
          <w:rFonts w:hint="eastAsia"/>
          <w:sz w:val="21"/>
          <w:szCs w:val="21"/>
          <w:lang w:val="zh-CN"/>
        </w:rPr>
        <w:t>注册用户</w:t>
      </w:r>
    </w:p>
    <w:p>
      <w:pPr>
        <w:spacing w:line="360" w:lineRule="auto"/>
        <w:rPr>
          <w:rFonts w:ascii="宋体" w:hAnsi="宋体" w:eastAsia="宋体" w:cs="Songti SC Regular"/>
          <w:sz w:val="21"/>
          <w:szCs w:val="21"/>
          <w:highlight w:val="none"/>
        </w:rPr>
      </w:pPr>
      <w:r>
        <w:rPr>
          <w:rFonts w:hint="eastAsia" w:ascii="宋体" w:hAnsi="宋体" w:eastAsia="宋体" w:cs="宋体"/>
          <w:sz w:val="21"/>
          <w:szCs w:val="21"/>
          <w:lang w:val="zh-CN"/>
        </w:rPr>
        <w:t>【方法一】手机号注册，注册后须进行身份认证（家长请勿用自己的身份证号注册或绑</w:t>
      </w:r>
      <w:r>
        <w:rPr>
          <w:rFonts w:hint="eastAsia" w:ascii="宋体" w:hAnsi="宋体" w:eastAsia="宋体" w:cs="宋体"/>
          <w:sz w:val="21"/>
          <w:szCs w:val="21"/>
          <w:highlight w:val="none"/>
          <w:lang w:val="zh-CN"/>
        </w:rPr>
        <w:t>定）。</w:t>
      </w:r>
    </w:p>
    <w:p>
      <w:pPr>
        <w:spacing w:line="360" w:lineRule="auto"/>
        <w:rPr>
          <w:rFonts w:ascii="宋体" w:hAnsi="宋体" w:eastAsia="宋体" w:cs="宋体"/>
          <w:sz w:val="21"/>
          <w:szCs w:val="21"/>
          <w:highlight w:val="none"/>
          <w:lang w:val="zh-CN"/>
        </w:rPr>
      </w:pPr>
      <w:r>
        <w:rPr>
          <w:rFonts w:hint="eastAsia" w:ascii="宋体" w:hAnsi="宋体" w:eastAsia="宋体" w:cs="宋体"/>
          <w:sz w:val="21"/>
          <w:szCs w:val="21"/>
          <w:highlight w:val="none"/>
          <w:lang w:val="zh-CN"/>
        </w:rPr>
        <w:t>【方法二】证件号注册，考生直接输入身份证号码注册（家长请勿用自己的身份证号注册或绑定）。</w:t>
      </w:r>
    </w:p>
    <w:p>
      <w:pPr>
        <w:spacing w:line="360" w:lineRule="auto"/>
        <w:rPr>
          <w:rFonts w:ascii="宋体" w:hAnsi="宋体" w:eastAsia="宋体" w:cs="宋体"/>
          <w:b/>
          <w:sz w:val="21"/>
          <w:szCs w:val="21"/>
          <w:lang w:val="zh-CN"/>
        </w:rPr>
      </w:pPr>
      <w:r>
        <w:rPr>
          <w:rFonts w:ascii="宋体" w:hAnsi="宋体" w:eastAsia="宋体" w:cs="宋体"/>
          <w:b/>
          <w:sz w:val="21"/>
          <w:szCs w:val="21"/>
          <w:lang w:val="zh-CN"/>
        </w:rPr>
        <w:t>如下图</w:t>
      </w:r>
    </w:p>
    <w:p>
      <w:pPr>
        <w:spacing w:line="360" w:lineRule="auto"/>
        <w:jc w:val="center"/>
        <w:rPr>
          <w:rFonts w:ascii="宋体" w:hAnsi="宋体" w:eastAsia="宋体" w:cs="宋体"/>
          <w:b/>
          <w:sz w:val="21"/>
          <w:szCs w:val="21"/>
          <w:lang w:val="zh-CN"/>
        </w:rPr>
      </w:pPr>
    </w:p>
    <w:p>
      <w:pPr>
        <w:spacing w:line="360" w:lineRule="auto"/>
        <w:jc w:val="center"/>
        <w:rPr>
          <w:rFonts w:ascii="宋体" w:hAnsi="宋体" w:eastAsia="宋体" w:cs="Songti SC Regular"/>
          <w:sz w:val="21"/>
          <w:szCs w:val="21"/>
        </w:rPr>
      </w:pPr>
      <w:r>
        <w:rPr>
          <w:rFonts w:hint="eastAsia" w:ascii="宋体" w:hAnsi="宋体" w:eastAsia="宋体" w:cs="微软雅黑"/>
          <w:sz w:val="24"/>
          <w:szCs w:val="24"/>
        </w:rPr>
        <w:drawing>
          <wp:inline distT="0" distB="0" distL="114300" distR="114300">
            <wp:extent cx="1926590" cy="3572510"/>
            <wp:effectExtent l="0" t="0" r="16510" b="8890"/>
            <wp:docPr id="7" name="图片 44" descr="C:\Users\a\Desktop\旧图\002.jp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4" descr="C:\Users\a\Desktop\旧图\002.jpg002"/>
                    <pic:cNvPicPr>
                      <a:picLocks noChangeAspect="1"/>
                    </pic:cNvPicPr>
                  </pic:nvPicPr>
                  <pic:blipFill>
                    <a:blip r:embed="rId5"/>
                    <a:srcRect/>
                    <a:stretch>
                      <a:fillRect/>
                    </a:stretch>
                  </pic:blipFill>
                  <pic:spPr>
                    <a:xfrm>
                      <a:off x="0" y="0"/>
                      <a:ext cx="1926590" cy="3572510"/>
                    </a:xfrm>
                    <a:prstGeom prst="rect">
                      <a:avLst/>
                    </a:prstGeom>
                    <a:noFill/>
                    <a:ln w="9525">
                      <a:noFill/>
                    </a:ln>
                  </pic:spPr>
                </pic:pic>
              </a:graphicData>
            </a:graphic>
          </wp:inline>
        </w:drawing>
      </w:r>
      <w:r>
        <w:rPr>
          <w:rFonts w:hint="eastAsia" w:ascii="宋体" w:hAnsi="宋体" w:eastAsia="宋体" w:cs="微软雅黑"/>
          <w:sz w:val="24"/>
          <w:szCs w:val="24"/>
        </w:rPr>
        <w:drawing>
          <wp:inline distT="0" distB="0" distL="114300" distR="114300">
            <wp:extent cx="1927225" cy="3573780"/>
            <wp:effectExtent l="0" t="0" r="15875" b="7620"/>
            <wp:docPr id="8" name="图片 46" descr="C:\Users\a\Desktop\旧图\001.jp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6" descr="C:\Users\a\Desktop\旧图\001.jpg001"/>
                    <pic:cNvPicPr>
                      <a:picLocks noChangeAspect="1"/>
                    </pic:cNvPicPr>
                  </pic:nvPicPr>
                  <pic:blipFill>
                    <a:blip r:embed="rId6"/>
                    <a:srcRect/>
                    <a:stretch>
                      <a:fillRect/>
                    </a:stretch>
                  </pic:blipFill>
                  <pic:spPr>
                    <a:xfrm>
                      <a:off x="0" y="0"/>
                      <a:ext cx="1927225" cy="3573780"/>
                    </a:xfrm>
                    <a:prstGeom prst="rect">
                      <a:avLst/>
                    </a:prstGeom>
                    <a:noFill/>
                    <a:ln w="9525">
                      <a:noFill/>
                    </a:ln>
                  </pic:spPr>
                </pic:pic>
              </a:graphicData>
            </a:graphic>
          </wp:inline>
        </w:drawing>
      </w:r>
    </w:p>
    <w:p>
      <w:pPr>
        <w:pStyle w:val="2"/>
        <w:numPr>
          <w:ilvl w:val="2"/>
          <w:numId w:val="1"/>
        </w:numPr>
        <w:rPr>
          <w:sz w:val="21"/>
          <w:szCs w:val="21"/>
          <w:lang w:val="zh-CN"/>
        </w:rPr>
      </w:pPr>
      <w:r>
        <w:rPr>
          <w:rFonts w:hint="eastAsia"/>
          <w:sz w:val="21"/>
          <w:szCs w:val="21"/>
          <w:lang w:val="zh-CN"/>
        </w:rPr>
        <w:t>填写考生信息</w:t>
      </w:r>
    </w:p>
    <w:p>
      <w:pPr>
        <w:spacing w:line="360" w:lineRule="auto"/>
        <w:ind w:firstLine="420" w:firstLineChars="200"/>
        <w:rPr>
          <w:rFonts w:ascii="宋体" w:hAnsi="宋体" w:eastAsia="宋体"/>
          <w:sz w:val="21"/>
          <w:szCs w:val="21"/>
          <w:lang w:val="zh-CN"/>
        </w:rPr>
      </w:pPr>
      <w:r>
        <w:rPr>
          <w:rFonts w:hint="eastAsia" w:ascii="宋体" w:hAnsi="宋体" w:eastAsia="宋体"/>
          <w:sz w:val="21"/>
          <w:szCs w:val="21"/>
          <w:lang w:val="zh-CN"/>
        </w:rPr>
        <w:t>考生进入报名界面选择【信息完善】，考生首先确认自己注册的身份证号码是否为考生自己正确的身份证号码。然后完善完基础信息、学籍档案以及家庭信息等的填写，填写完成后可以点击下一步进入预览效果，考生确认无误后确认提交。</w:t>
      </w:r>
    </w:p>
    <w:p>
      <w:pPr>
        <w:spacing w:line="360" w:lineRule="auto"/>
        <w:ind w:firstLine="420" w:firstLineChars="200"/>
        <w:rPr>
          <w:rFonts w:ascii="宋体" w:hAnsi="宋体" w:eastAsia="宋体"/>
          <w:sz w:val="21"/>
          <w:szCs w:val="21"/>
          <w:lang w:val="zh-CN"/>
        </w:rPr>
      </w:pPr>
      <w:r>
        <w:rPr>
          <w:rFonts w:ascii="宋体" w:hAnsi="宋体" w:eastAsia="宋体"/>
          <w:sz w:val="21"/>
          <w:szCs w:val="21"/>
          <w:lang w:val="zh-CN"/>
        </w:rPr>
        <w:t>如下图</w:t>
      </w:r>
    </w:p>
    <w:p>
      <w:pPr>
        <w:spacing w:line="360" w:lineRule="auto"/>
        <w:jc w:val="center"/>
        <w:rPr>
          <w:rFonts w:ascii="宋体" w:hAnsi="宋体" w:eastAsia="宋体"/>
          <w:sz w:val="21"/>
          <w:szCs w:val="21"/>
          <w:lang w:val="zh-CN"/>
        </w:rPr>
      </w:pPr>
      <w:r>
        <w:rPr>
          <w:rFonts w:hint="eastAsia" w:ascii="宋体" w:hAnsi="宋体" w:eastAsia="宋体" w:cs="微软雅黑"/>
          <w:sz w:val="24"/>
          <w:szCs w:val="24"/>
        </w:rPr>
        <w:drawing>
          <wp:inline distT="0" distB="0" distL="114300" distR="114300">
            <wp:extent cx="1926590" cy="3572510"/>
            <wp:effectExtent l="0" t="0" r="16510" b="8890"/>
            <wp:docPr id="10" name="图片 48" descr="C:\Users\a\Desktop\旧图\003.jp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8" descr="C:\Users\a\Desktop\旧图\003.jpg003"/>
                    <pic:cNvPicPr>
                      <a:picLocks noChangeAspect="1"/>
                    </pic:cNvPicPr>
                  </pic:nvPicPr>
                  <pic:blipFill>
                    <a:blip r:embed="rId7"/>
                    <a:srcRect/>
                    <a:stretch>
                      <a:fillRect/>
                    </a:stretch>
                  </pic:blipFill>
                  <pic:spPr>
                    <a:xfrm>
                      <a:off x="0" y="0"/>
                      <a:ext cx="1926590" cy="3572510"/>
                    </a:xfrm>
                    <a:prstGeom prst="rect">
                      <a:avLst/>
                    </a:prstGeom>
                    <a:noFill/>
                    <a:ln w="9525">
                      <a:noFill/>
                    </a:ln>
                  </pic:spPr>
                </pic:pic>
              </a:graphicData>
            </a:graphic>
          </wp:inline>
        </w:drawing>
      </w:r>
      <w:r>
        <w:drawing>
          <wp:inline distT="0" distB="0" distL="114300" distR="114300">
            <wp:extent cx="1983740" cy="3637280"/>
            <wp:effectExtent l="0" t="0" r="1651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983740" cy="3637280"/>
                    </a:xfrm>
                    <a:prstGeom prst="rect">
                      <a:avLst/>
                    </a:prstGeom>
                    <a:noFill/>
                    <a:ln>
                      <a:noFill/>
                    </a:ln>
                  </pic:spPr>
                </pic:pic>
              </a:graphicData>
            </a:graphic>
          </wp:inline>
        </w:drawing>
      </w:r>
      <w:r>
        <w:rPr>
          <w:rFonts w:ascii="Times New Roman" w:hAnsi="Times New Roman" w:eastAsia="Times New Roman" w:cs="Times New Roman"/>
          <w:snapToGrid w:val="0"/>
          <w:w w:val="0"/>
          <w:sz w:val="0"/>
          <w:szCs w:val="0"/>
          <w:u w:color="000000"/>
          <w:shd w:val="clear" w:color="000000" w:fill="000000"/>
          <w:lang w:val="zh-CN" w:bidi="zh-CN"/>
        </w:rPr>
        <w:t xml:space="preserve"> </w:t>
      </w:r>
      <w:r>
        <w:rPr>
          <w:rFonts w:ascii="宋体" w:hAnsi="宋体" w:eastAsia="宋体"/>
          <w:sz w:val="21"/>
          <w:szCs w:val="21"/>
        </w:rPr>
        <w:drawing>
          <wp:inline distT="0" distB="0" distL="0" distR="0">
            <wp:extent cx="1925955" cy="3571240"/>
            <wp:effectExtent l="0" t="0" r="17145" b="10160"/>
            <wp:docPr id="3" name="图片 3" descr="C:\Users\a\Desktop\旧图\005.jpg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esktop\旧图\005.jpg005"/>
                    <pic:cNvPicPr>
                      <a:picLocks noChangeAspect="1" noChangeArrowheads="1"/>
                    </pic:cNvPicPr>
                  </pic:nvPicPr>
                  <pic:blipFill>
                    <a:blip r:embed="rId9"/>
                    <a:srcRect/>
                    <a:stretch>
                      <a:fillRect/>
                    </a:stretch>
                  </pic:blipFill>
                  <pic:spPr>
                    <a:xfrm>
                      <a:off x="0" y="0"/>
                      <a:ext cx="1926000" cy="3571240"/>
                    </a:xfrm>
                    <a:prstGeom prst="rect">
                      <a:avLst/>
                    </a:prstGeom>
                    <a:noFill/>
                    <a:ln>
                      <a:noFill/>
                    </a:ln>
                  </pic:spPr>
                </pic:pic>
              </a:graphicData>
            </a:graphic>
          </wp:inline>
        </w:drawing>
      </w:r>
    </w:p>
    <w:p>
      <w:pPr>
        <w:pStyle w:val="2"/>
        <w:numPr>
          <w:ilvl w:val="2"/>
          <w:numId w:val="1"/>
        </w:numPr>
        <w:rPr>
          <w:sz w:val="21"/>
          <w:szCs w:val="21"/>
          <w:lang w:val="zh-CN"/>
        </w:rPr>
      </w:pPr>
      <w:r>
        <w:rPr>
          <w:rFonts w:hint="eastAsia"/>
          <w:sz w:val="21"/>
          <w:szCs w:val="21"/>
          <w:lang w:val="zh-CN"/>
        </w:rPr>
        <w:t>报考资料上传</w:t>
      </w:r>
    </w:p>
    <w:p>
      <w:pPr>
        <w:spacing w:line="360" w:lineRule="auto"/>
        <w:ind w:firstLine="420" w:firstLineChars="200"/>
        <w:rPr>
          <w:rFonts w:ascii="宋体" w:hAnsi="宋体" w:eastAsia="宋体"/>
          <w:sz w:val="21"/>
          <w:szCs w:val="21"/>
          <w:lang w:val="zh-CN"/>
        </w:rPr>
      </w:pPr>
      <w:r>
        <w:rPr>
          <w:rFonts w:hint="eastAsia" w:ascii="宋体" w:hAnsi="宋体" w:eastAsia="宋体"/>
          <w:sz w:val="21"/>
          <w:szCs w:val="21"/>
          <w:lang w:val="zh-CN"/>
        </w:rPr>
        <w:t>考生需在</w:t>
      </w:r>
      <w:r>
        <w:rPr>
          <w:rFonts w:hint="eastAsia" w:ascii="宋体" w:hAnsi="宋体" w:eastAsia="宋体" w:cs="宋体"/>
          <w:sz w:val="21"/>
          <w:szCs w:val="21"/>
          <w:lang w:val="zh-CN"/>
        </w:rPr>
        <w:t>艺术升</w:t>
      </w:r>
      <w:r>
        <w:rPr>
          <w:rFonts w:hint="eastAsia" w:ascii="宋体" w:hAnsi="宋体" w:eastAsia="宋体"/>
          <w:sz w:val="21"/>
          <w:szCs w:val="21"/>
          <w:lang w:val="zh-CN"/>
        </w:rPr>
        <w:t>APP上完成报考资料上传，具体采集信息包括：</w:t>
      </w:r>
      <w:r>
        <w:rPr>
          <w:rFonts w:hint="eastAsia" w:ascii="宋体" w:hAnsi="宋体" w:eastAsia="宋体" w:cs="宋体"/>
          <w:sz w:val="21"/>
          <w:szCs w:val="21"/>
          <w:highlight w:val="none"/>
          <w:lang w:val="zh-CN"/>
        </w:rPr>
        <w:t>上传身份证姓名页或户口本人页或护照、学籍证明</w:t>
      </w:r>
      <w:r>
        <w:rPr>
          <w:rFonts w:hint="eastAsia" w:ascii="宋体" w:hAnsi="宋体" w:eastAsia="宋体"/>
          <w:sz w:val="21"/>
          <w:szCs w:val="21"/>
          <w:highlight w:val="none"/>
          <w:lang w:val="zh-CN"/>
        </w:rPr>
        <w:t>、拍摄5秒语音视频，</w:t>
      </w:r>
      <w:r>
        <w:rPr>
          <w:rFonts w:hint="eastAsia" w:ascii="宋体" w:hAnsi="宋体" w:eastAsia="宋体"/>
          <w:sz w:val="21"/>
          <w:szCs w:val="21"/>
          <w:highlight w:val="none"/>
        </w:rPr>
        <w:t>以及在院校报考资料上传栏目中上传广西艺术学院附属</w:t>
      </w:r>
      <w:r>
        <w:rPr>
          <w:rFonts w:hint="eastAsia" w:ascii="宋体" w:hAnsi="宋体" w:eastAsia="宋体"/>
          <w:sz w:val="21"/>
          <w:szCs w:val="21"/>
          <w:highlight w:val="none"/>
          <w:lang w:val="en-US" w:eastAsia="zh-CN"/>
        </w:rPr>
        <w:t>中等学校</w:t>
      </w:r>
      <w:r>
        <w:rPr>
          <w:rFonts w:hint="eastAsia" w:ascii="宋体" w:hAnsi="宋体" w:eastAsia="宋体"/>
          <w:sz w:val="21"/>
          <w:szCs w:val="21"/>
        </w:rPr>
        <w:t>的诚信承诺书</w:t>
      </w:r>
      <w:r>
        <w:rPr>
          <w:rFonts w:hint="eastAsia" w:ascii="宋体" w:hAnsi="宋体" w:eastAsia="宋体"/>
          <w:sz w:val="21"/>
          <w:szCs w:val="21"/>
          <w:lang w:val="zh-CN"/>
        </w:rPr>
        <w:t>。</w:t>
      </w:r>
    </w:p>
    <w:p>
      <w:pPr>
        <w:spacing w:line="360" w:lineRule="auto"/>
        <w:rPr>
          <w:rFonts w:ascii="宋体" w:hAnsi="宋体" w:eastAsia="宋体" w:cs="Songti SC Regular"/>
          <w:b/>
          <w:sz w:val="21"/>
          <w:szCs w:val="21"/>
        </w:rPr>
      </w:pPr>
      <w:r>
        <w:rPr>
          <w:rFonts w:ascii="宋体" w:hAnsi="宋体" w:eastAsia="宋体"/>
          <w:b/>
          <w:sz w:val="21"/>
          <w:szCs w:val="21"/>
          <w:lang w:val="zh-CN"/>
        </w:rPr>
        <w:t>如下图</w:t>
      </w:r>
    </w:p>
    <w:p>
      <w:pPr>
        <w:spacing w:line="360" w:lineRule="auto"/>
        <w:jc w:val="center"/>
        <w:rPr>
          <w:rFonts w:ascii="宋体" w:hAnsi="宋体" w:eastAsia="宋体" w:cs="Songti SC Regular"/>
          <w:sz w:val="21"/>
          <w:szCs w:val="21"/>
        </w:rPr>
      </w:pPr>
      <w:r>
        <w:rPr>
          <w:rFonts w:hint="eastAsia" w:ascii="宋体" w:hAnsi="宋体" w:eastAsia="宋体" w:cs="Songti SC Regular"/>
          <w:sz w:val="21"/>
          <w:szCs w:val="21"/>
        </w:rPr>
        <w:drawing>
          <wp:inline distT="0" distB="0" distL="114300" distR="114300">
            <wp:extent cx="2367280" cy="5119370"/>
            <wp:effectExtent l="0" t="0" r="13970" b="5080"/>
            <wp:docPr id="9" name="图片 9" descr="lQDPDhtchARQehTNBQDNAlCwSMnOAqSOIW0CaEA6yQAeAA_592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QDPDhtchARQehTNBQDNAlCwSMnOAqSOIW0CaEA6yQAeAA_592_1280"/>
                    <pic:cNvPicPr>
                      <a:picLocks noChangeAspect="1"/>
                    </pic:cNvPicPr>
                  </pic:nvPicPr>
                  <pic:blipFill>
                    <a:blip r:embed="rId10"/>
                    <a:stretch>
                      <a:fillRect/>
                    </a:stretch>
                  </pic:blipFill>
                  <pic:spPr>
                    <a:xfrm>
                      <a:off x="0" y="0"/>
                      <a:ext cx="2367280" cy="5119370"/>
                    </a:xfrm>
                    <a:prstGeom prst="rect">
                      <a:avLst/>
                    </a:prstGeom>
                  </pic:spPr>
                </pic:pic>
              </a:graphicData>
            </a:graphic>
          </wp:inline>
        </w:drawing>
      </w:r>
    </w:p>
    <w:p>
      <w:pPr>
        <w:spacing w:line="360" w:lineRule="auto"/>
        <w:ind w:firstLine="720"/>
        <w:rPr>
          <w:rFonts w:ascii="宋体" w:hAnsi="宋体" w:eastAsia="宋体" w:cs="Songti SC Regular"/>
          <w:sz w:val="21"/>
          <w:szCs w:val="21"/>
        </w:rPr>
      </w:pPr>
      <w:r>
        <w:rPr>
          <w:rFonts w:hint="eastAsia" w:ascii="宋体" w:hAnsi="宋体" w:eastAsia="宋体"/>
          <w:sz w:val="21"/>
          <w:szCs w:val="21"/>
          <w:lang w:val="zh-CN"/>
        </w:rPr>
        <w:t>考生需要确保按要求拍照，并保证照片清晰。</w:t>
      </w:r>
    </w:p>
    <w:p>
      <w:pPr>
        <w:spacing w:line="360" w:lineRule="auto"/>
        <w:ind w:firstLine="720"/>
        <w:rPr>
          <w:rFonts w:ascii="宋体" w:hAnsi="宋体" w:eastAsia="宋体" w:cs="Songti SC Regular"/>
          <w:sz w:val="21"/>
          <w:szCs w:val="21"/>
        </w:rPr>
      </w:pPr>
      <w:r>
        <w:rPr>
          <w:rFonts w:hint="eastAsia" w:ascii="宋体" w:hAnsi="宋体" w:eastAsia="宋体"/>
          <w:sz w:val="21"/>
          <w:szCs w:val="21"/>
          <w:lang w:val="zh-CN"/>
        </w:rPr>
        <w:t>考生提交报考资料信息以后进入后台审核过程，在审核过程中考生就可以选择报考学校、考点、专业信息。审核不通过的考生可以再次提交报考资料信息。</w:t>
      </w:r>
    </w:p>
    <w:p>
      <w:pPr>
        <w:pStyle w:val="2"/>
        <w:numPr>
          <w:ilvl w:val="2"/>
          <w:numId w:val="1"/>
        </w:numPr>
        <w:rPr>
          <w:sz w:val="21"/>
          <w:szCs w:val="21"/>
          <w:lang w:val="zh-CN"/>
        </w:rPr>
      </w:pPr>
      <w:r>
        <w:rPr>
          <w:rFonts w:hint="eastAsia"/>
          <w:sz w:val="21"/>
          <w:szCs w:val="21"/>
          <w:lang w:val="zh-CN"/>
        </w:rPr>
        <w:t>选报专业</w:t>
      </w:r>
    </w:p>
    <w:p>
      <w:pPr>
        <w:spacing w:line="360" w:lineRule="auto"/>
        <w:ind w:firstLine="420" w:firstLineChars="200"/>
        <w:rPr>
          <w:rFonts w:ascii="宋体" w:hAnsi="宋体" w:eastAsia="宋体"/>
          <w:sz w:val="21"/>
          <w:szCs w:val="21"/>
        </w:rPr>
      </w:pPr>
      <w:r>
        <w:rPr>
          <w:rFonts w:hint="eastAsia" w:ascii="宋体" w:hAnsi="宋体" w:eastAsia="宋体"/>
          <w:sz w:val="21"/>
          <w:szCs w:val="21"/>
          <w:lang w:val="zh-CN"/>
        </w:rPr>
        <w:t>在院校列表报考界面选择</w:t>
      </w:r>
      <w:r>
        <w:rPr>
          <w:rFonts w:hint="eastAsia" w:ascii="宋体" w:hAnsi="宋体" w:eastAsia="宋体"/>
          <w:sz w:val="21"/>
          <w:szCs w:val="21"/>
        </w:rPr>
        <w:t>广西艺术</w:t>
      </w:r>
      <w:r>
        <w:rPr>
          <w:rFonts w:hint="eastAsia" w:ascii="宋体" w:hAnsi="宋体" w:eastAsia="宋体"/>
          <w:sz w:val="21"/>
          <w:szCs w:val="21"/>
          <w:lang w:val="zh-CN"/>
        </w:rPr>
        <w:t>学院附属中等学校，在详细了解本年的招生简章后再选择所要报考的考点和专业，</w:t>
      </w:r>
      <w:r>
        <w:rPr>
          <w:rFonts w:hint="eastAsia" w:ascii="宋体" w:hAnsi="宋体" w:eastAsia="宋体"/>
          <w:sz w:val="21"/>
          <w:szCs w:val="21"/>
        </w:rPr>
        <w:t>选择完成之后进行提交。</w:t>
      </w:r>
    </w:p>
    <w:p>
      <w:pPr>
        <w:spacing w:line="360" w:lineRule="auto"/>
        <w:ind w:firstLine="422" w:firstLineChars="200"/>
        <w:rPr>
          <w:rFonts w:ascii="宋体" w:hAnsi="宋体" w:eastAsia="宋体"/>
          <w:b/>
          <w:sz w:val="21"/>
          <w:szCs w:val="21"/>
          <w:lang w:val="zh-CN"/>
        </w:rPr>
      </w:pPr>
      <w:r>
        <w:rPr>
          <w:rFonts w:ascii="宋体" w:hAnsi="宋体" w:eastAsia="宋体"/>
          <w:b/>
          <w:sz w:val="21"/>
          <w:szCs w:val="21"/>
          <w:lang w:val="zh-CN"/>
        </w:rPr>
        <w:t>如下图</w:t>
      </w:r>
    </w:p>
    <w:p>
      <w:pPr>
        <w:spacing w:line="360" w:lineRule="auto"/>
        <w:jc w:val="center"/>
      </w:pPr>
      <w:r>
        <w:rPr>
          <w:rFonts w:hint="eastAsia" w:ascii="宋体" w:hAnsi="宋体" w:eastAsia="宋体" w:cs="微软雅黑"/>
          <w:sz w:val="24"/>
          <w:szCs w:val="24"/>
        </w:rPr>
        <w:drawing>
          <wp:inline distT="0" distB="0" distL="114300" distR="114300">
            <wp:extent cx="2012315" cy="3731260"/>
            <wp:effectExtent l="0" t="0" r="6985" b="2540"/>
            <wp:docPr id="13" name="图片 53" descr="C:\Users\a\Desktop\02341852256eb96c333429d28330f09.jpg02341852256eb96c333429d28330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3" descr="C:\Users\a\Desktop\02341852256eb96c333429d28330f09.jpg02341852256eb96c333429d28330f09"/>
                    <pic:cNvPicPr>
                      <a:picLocks noChangeAspect="1"/>
                    </pic:cNvPicPr>
                  </pic:nvPicPr>
                  <pic:blipFill>
                    <a:blip r:embed="rId11"/>
                    <a:srcRect/>
                    <a:stretch>
                      <a:fillRect/>
                    </a:stretch>
                  </pic:blipFill>
                  <pic:spPr>
                    <a:xfrm>
                      <a:off x="0" y="0"/>
                      <a:ext cx="2012315" cy="3731260"/>
                    </a:xfrm>
                    <a:prstGeom prst="rect">
                      <a:avLst/>
                    </a:prstGeom>
                    <a:noFill/>
                    <a:ln w="9525">
                      <a:noFill/>
                    </a:ln>
                  </pic:spPr>
                </pic:pic>
              </a:graphicData>
            </a:graphic>
          </wp:inline>
        </w:drawing>
      </w:r>
      <w:r>
        <w:rPr>
          <w:rFonts w:ascii="Times New Roman" w:hAnsi="Times New Roman" w:eastAsia="Times New Roman" w:cs="Times New Roman"/>
          <w:snapToGrid w:val="0"/>
          <w:w w:val="0"/>
          <w:sz w:val="0"/>
          <w:szCs w:val="0"/>
          <w:u w:color="000000"/>
          <w:shd w:val="clear" w:color="000000" w:fill="000000"/>
          <w:lang w:val="zh-CN" w:bidi="zh-CN"/>
        </w:rPr>
        <w:t xml:space="preserve"> </w:t>
      </w:r>
      <w:r>
        <w:drawing>
          <wp:inline distT="0" distB="0" distL="114300" distR="114300">
            <wp:extent cx="1978025" cy="3763010"/>
            <wp:effectExtent l="0" t="0" r="3175" b="889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2"/>
                    <a:stretch>
                      <a:fillRect/>
                    </a:stretch>
                  </pic:blipFill>
                  <pic:spPr>
                    <a:xfrm>
                      <a:off x="0" y="0"/>
                      <a:ext cx="1978025" cy="3763010"/>
                    </a:xfrm>
                    <a:prstGeom prst="rect">
                      <a:avLst/>
                    </a:prstGeom>
                    <a:noFill/>
                    <a:ln>
                      <a:noFill/>
                    </a:ln>
                  </pic:spPr>
                </pic:pic>
              </a:graphicData>
            </a:graphic>
          </wp:inline>
        </w:drawing>
      </w:r>
    </w:p>
    <w:p>
      <w:pPr>
        <w:spacing w:line="360" w:lineRule="auto"/>
        <w:jc w:val="center"/>
        <w:rPr>
          <w:rFonts w:ascii="宋体" w:hAnsi="宋体" w:eastAsia="宋体" w:cs="Songti SC Regular"/>
          <w:sz w:val="21"/>
          <w:szCs w:val="21"/>
        </w:rPr>
      </w:pPr>
      <w:r>
        <w:drawing>
          <wp:inline distT="0" distB="0" distL="114300" distR="114300">
            <wp:extent cx="1748155" cy="3467100"/>
            <wp:effectExtent l="0" t="0" r="4445"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3"/>
                    <a:stretch>
                      <a:fillRect/>
                    </a:stretch>
                  </pic:blipFill>
                  <pic:spPr>
                    <a:xfrm>
                      <a:off x="0" y="0"/>
                      <a:ext cx="1748155" cy="3467100"/>
                    </a:xfrm>
                    <a:prstGeom prst="rect">
                      <a:avLst/>
                    </a:prstGeom>
                    <a:noFill/>
                    <a:ln>
                      <a:noFill/>
                    </a:ln>
                  </pic:spPr>
                </pic:pic>
              </a:graphicData>
            </a:graphic>
          </wp:inline>
        </w:drawing>
      </w:r>
      <w:r>
        <w:drawing>
          <wp:inline distT="0" distB="0" distL="114300" distR="114300">
            <wp:extent cx="2180590" cy="4046855"/>
            <wp:effectExtent l="0" t="0" r="10160"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2180590" cy="4046855"/>
                    </a:xfrm>
                    <a:prstGeom prst="rect">
                      <a:avLst/>
                    </a:prstGeom>
                    <a:noFill/>
                    <a:ln>
                      <a:noFill/>
                    </a:ln>
                  </pic:spPr>
                </pic:pic>
              </a:graphicData>
            </a:graphic>
          </wp:inline>
        </w:drawing>
      </w:r>
    </w:p>
    <w:p>
      <w:pPr>
        <w:pStyle w:val="2"/>
        <w:numPr>
          <w:ilvl w:val="2"/>
          <w:numId w:val="1"/>
        </w:numPr>
        <w:rPr>
          <w:sz w:val="21"/>
          <w:szCs w:val="21"/>
          <w:lang w:val="zh-CN"/>
        </w:rPr>
      </w:pPr>
      <w:r>
        <w:rPr>
          <w:rFonts w:hint="eastAsia"/>
          <w:sz w:val="21"/>
          <w:szCs w:val="21"/>
        </w:rPr>
        <w:t>提交报名专业</w:t>
      </w:r>
    </w:p>
    <w:p>
      <w:pPr>
        <w:spacing w:line="360" w:lineRule="auto"/>
        <w:ind w:firstLine="420" w:firstLineChars="200"/>
        <w:rPr>
          <w:rFonts w:ascii="宋体" w:hAnsi="宋体" w:eastAsia="宋体"/>
          <w:sz w:val="21"/>
          <w:szCs w:val="21"/>
          <w:lang w:val="zh-CN"/>
        </w:rPr>
      </w:pPr>
      <w:r>
        <w:rPr>
          <w:rFonts w:hint="eastAsia" w:ascii="宋体" w:hAnsi="宋体" w:eastAsia="宋体"/>
          <w:sz w:val="21"/>
          <w:szCs w:val="21"/>
          <w:lang w:val="zh-CN"/>
        </w:rPr>
        <w:t>考生</w:t>
      </w:r>
      <w:r>
        <w:rPr>
          <w:rFonts w:hint="eastAsia" w:ascii="宋体" w:hAnsi="宋体" w:eastAsia="宋体"/>
          <w:sz w:val="21"/>
          <w:szCs w:val="21"/>
        </w:rPr>
        <w:t>选择完成专业之后，</w:t>
      </w:r>
      <w:r>
        <w:rPr>
          <w:rFonts w:hint="eastAsia" w:ascii="宋体" w:hAnsi="宋体" w:eastAsia="宋体"/>
          <w:sz w:val="21"/>
          <w:szCs w:val="21"/>
          <w:lang w:val="zh-CN"/>
        </w:rPr>
        <w:t>提交报考</w:t>
      </w:r>
      <w:r>
        <w:rPr>
          <w:rFonts w:hint="eastAsia" w:ascii="宋体" w:hAnsi="宋体" w:eastAsia="宋体"/>
          <w:sz w:val="21"/>
          <w:szCs w:val="21"/>
        </w:rPr>
        <w:t>专业</w:t>
      </w:r>
      <w:r>
        <w:rPr>
          <w:rFonts w:hint="eastAsia" w:ascii="宋体" w:hAnsi="宋体" w:eastAsia="宋体"/>
          <w:sz w:val="21"/>
          <w:szCs w:val="21"/>
          <w:highlight w:val="none"/>
          <w:lang w:val="zh-CN"/>
        </w:rPr>
        <w:t>信息。</w:t>
      </w:r>
    </w:p>
    <w:p>
      <w:pPr>
        <w:spacing w:line="360" w:lineRule="auto"/>
        <w:ind w:firstLine="422" w:firstLineChars="200"/>
        <w:rPr>
          <w:rFonts w:ascii="宋体" w:hAnsi="宋体" w:eastAsia="宋体" w:cs="Songti SC Regular"/>
          <w:b/>
          <w:sz w:val="21"/>
          <w:szCs w:val="21"/>
        </w:rPr>
      </w:pPr>
      <w:r>
        <w:rPr>
          <w:rFonts w:ascii="宋体" w:hAnsi="宋体" w:eastAsia="宋体"/>
          <w:b/>
          <w:sz w:val="21"/>
          <w:szCs w:val="21"/>
          <w:lang w:val="zh-CN"/>
        </w:rPr>
        <w:t>如下图</w:t>
      </w:r>
    </w:p>
    <w:p>
      <w:pPr>
        <w:spacing w:line="360" w:lineRule="auto"/>
        <w:jc w:val="center"/>
        <w:rPr>
          <w:rFonts w:ascii="宋体" w:hAnsi="宋体" w:eastAsia="宋体" w:cs="Songti SC Regular"/>
          <w:sz w:val="21"/>
          <w:szCs w:val="21"/>
        </w:rPr>
      </w:pPr>
      <w:r>
        <w:drawing>
          <wp:inline distT="0" distB="0" distL="114300" distR="114300">
            <wp:extent cx="2952750" cy="5705475"/>
            <wp:effectExtent l="0" t="0" r="0" b="952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5"/>
                    <a:stretch>
                      <a:fillRect/>
                    </a:stretch>
                  </pic:blipFill>
                  <pic:spPr>
                    <a:xfrm>
                      <a:off x="0" y="0"/>
                      <a:ext cx="2952750" cy="5705475"/>
                    </a:xfrm>
                    <a:prstGeom prst="rect">
                      <a:avLst/>
                    </a:prstGeom>
                    <a:noFill/>
                    <a:ln>
                      <a:noFill/>
                    </a:ln>
                  </pic:spPr>
                </pic:pic>
              </a:graphicData>
            </a:graphic>
          </wp:inline>
        </w:drawing>
      </w:r>
    </w:p>
    <w:p>
      <w:pPr>
        <w:spacing w:line="360" w:lineRule="auto"/>
        <w:ind w:firstLine="420" w:firstLineChars="200"/>
        <w:rPr>
          <w:rFonts w:ascii="宋体" w:hAnsi="宋体" w:eastAsia="宋体"/>
          <w:sz w:val="21"/>
          <w:szCs w:val="21"/>
          <w:lang w:val="zh-CN"/>
        </w:rPr>
      </w:pPr>
      <w:r>
        <w:rPr>
          <w:rFonts w:hint="eastAsia" w:ascii="宋体" w:hAnsi="宋体" w:eastAsia="宋体"/>
          <w:sz w:val="21"/>
          <w:szCs w:val="21"/>
          <w:lang w:val="zh-CN"/>
        </w:rPr>
        <w:t>考生须仔细阅读招生简章内容与要求后选择考点与专业（部分专业选项包含考试科目及考试时间），须仔细核对。因考生选择失误造成的后果，由考生本人自行承担。</w:t>
      </w:r>
    </w:p>
    <w:p>
      <w:pPr>
        <w:spacing w:line="360" w:lineRule="auto"/>
        <w:ind w:firstLine="420" w:firstLineChars="200"/>
        <w:rPr>
          <w:rFonts w:ascii="宋体" w:hAnsi="宋体" w:eastAsia="宋体" w:cs="Songti SC Regular"/>
          <w:sz w:val="21"/>
          <w:szCs w:val="21"/>
        </w:rPr>
      </w:pPr>
      <w:r>
        <w:rPr>
          <w:rFonts w:hint="eastAsia" w:ascii="宋体" w:hAnsi="宋体" w:eastAsia="宋体"/>
          <w:sz w:val="21"/>
          <w:szCs w:val="21"/>
          <w:lang w:val="zh-CN"/>
        </w:rPr>
        <w:t>上述图示中的选项仅为示例，具体选项以报名系统实际显示的为准。</w:t>
      </w:r>
    </w:p>
    <w:p>
      <w:pPr>
        <w:spacing w:line="360" w:lineRule="auto"/>
        <w:jc w:val="center"/>
        <w:rPr>
          <w:rFonts w:ascii="宋体" w:hAnsi="宋体" w:eastAsia="宋体" w:cs="Songti SC Regular"/>
          <w:sz w:val="21"/>
          <w:szCs w:val="21"/>
        </w:rPr>
      </w:pPr>
    </w:p>
    <w:p>
      <w:pPr>
        <w:pStyle w:val="2"/>
        <w:numPr>
          <w:ilvl w:val="0"/>
          <w:numId w:val="1"/>
        </w:numPr>
        <w:rPr>
          <w:sz w:val="21"/>
          <w:szCs w:val="21"/>
        </w:rPr>
      </w:pPr>
      <w:r>
        <w:rPr>
          <w:rFonts w:hint="eastAsia"/>
          <w:sz w:val="21"/>
          <w:szCs w:val="21"/>
        </w:rPr>
        <w:t>咨询方式</w:t>
      </w:r>
    </w:p>
    <w:p>
      <w:pPr>
        <w:pStyle w:val="7"/>
        <w:numPr>
          <w:ilvl w:val="0"/>
          <w:numId w:val="2"/>
        </w:numPr>
        <w:jc w:val="left"/>
        <w:rPr>
          <w:rFonts w:ascii="宋体" w:hAnsi="宋体"/>
          <w:sz w:val="21"/>
          <w:szCs w:val="21"/>
          <w:lang w:val="zh-CN"/>
        </w:rPr>
      </w:pPr>
      <w:r>
        <w:rPr>
          <w:rFonts w:hint="eastAsia" w:ascii="宋体" w:hAnsi="宋体"/>
          <w:sz w:val="21"/>
          <w:szCs w:val="21"/>
          <w:lang w:val="zh-CN"/>
        </w:rPr>
        <w:t>报名操作咨询</w:t>
      </w:r>
    </w:p>
    <w:p>
      <w:pPr>
        <w:spacing w:line="360" w:lineRule="auto"/>
        <w:ind w:firstLine="420" w:firstLineChars="200"/>
        <w:rPr>
          <w:rFonts w:ascii="宋体" w:hAnsi="宋体" w:eastAsia="宋体"/>
          <w:sz w:val="21"/>
          <w:szCs w:val="21"/>
          <w:lang w:val="zh-CN"/>
        </w:rPr>
      </w:pPr>
      <w:r>
        <w:rPr>
          <w:rFonts w:hint="eastAsia" w:ascii="宋体" w:hAnsi="宋体" w:eastAsia="宋体"/>
          <w:sz w:val="21"/>
          <w:szCs w:val="21"/>
          <w:lang w:val="zh-CN"/>
        </w:rPr>
        <w:t>关于报名软件的使用方面的问题，请使用报名系统电脑网页版或手机应用版的</w:t>
      </w:r>
      <w:r>
        <w:rPr>
          <w:rFonts w:ascii="宋体" w:hAnsi="宋体" w:eastAsia="宋体"/>
          <w:sz w:val="21"/>
          <w:szCs w:val="21"/>
          <w:lang w:val="zh-CN"/>
        </w:rPr>
        <w:t>“</w:t>
      </w:r>
      <w:r>
        <w:rPr>
          <w:rFonts w:hint="eastAsia" w:ascii="宋体" w:hAnsi="宋体" w:eastAsia="宋体"/>
          <w:sz w:val="21"/>
          <w:szCs w:val="21"/>
          <w:lang w:val="zh-CN"/>
        </w:rPr>
        <w:t>在线</w:t>
      </w:r>
      <w:r>
        <w:rPr>
          <w:rFonts w:hint="eastAsia" w:ascii="宋体" w:hAnsi="宋体" w:eastAsia="宋体" w:cs="宋体"/>
          <w:sz w:val="21"/>
          <w:szCs w:val="21"/>
          <w:lang w:val="zh-CN"/>
        </w:rPr>
        <w:t>客服</w:t>
      </w:r>
      <w:r>
        <w:rPr>
          <w:rFonts w:ascii="宋体" w:hAnsi="宋体" w:eastAsia="宋体"/>
          <w:sz w:val="21"/>
          <w:szCs w:val="21"/>
          <w:lang w:val="zh-CN"/>
        </w:rPr>
        <w:t>”</w:t>
      </w:r>
      <w:r>
        <w:rPr>
          <w:rFonts w:hint="eastAsia" w:ascii="宋体" w:hAnsi="宋体" w:eastAsia="宋体"/>
          <w:sz w:val="21"/>
          <w:szCs w:val="21"/>
          <w:lang w:val="zh-CN"/>
        </w:rPr>
        <w:t>功能或拨打电话</w:t>
      </w:r>
      <w:r>
        <w:rPr>
          <w:rFonts w:ascii="宋体" w:hAnsi="宋体" w:eastAsia="宋体"/>
          <w:sz w:val="21"/>
          <w:szCs w:val="21"/>
          <w:lang w:val="zh-CN"/>
        </w:rPr>
        <w:t>0571-26881663进行</w:t>
      </w:r>
      <w:r>
        <w:rPr>
          <w:rFonts w:hint="eastAsia" w:ascii="宋体" w:hAnsi="宋体" w:eastAsia="宋体"/>
          <w:sz w:val="21"/>
          <w:szCs w:val="21"/>
          <w:lang w:val="zh-CN"/>
        </w:rPr>
        <w:t>咨询。</w:t>
      </w:r>
    </w:p>
    <w:p>
      <w:pPr>
        <w:pStyle w:val="7"/>
        <w:numPr>
          <w:ilvl w:val="0"/>
          <w:numId w:val="2"/>
        </w:numPr>
        <w:jc w:val="left"/>
        <w:rPr>
          <w:rFonts w:ascii="宋体" w:hAnsi="宋体"/>
          <w:sz w:val="21"/>
          <w:szCs w:val="21"/>
          <w:lang w:val="zh-CN"/>
        </w:rPr>
      </w:pPr>
      <w:r>
        <w:rPr>
          <w:rFonts w:hint="eastAsia" w:ascii="宋体" w:hAnsi="宋体"/>
          <w:sz w:val="21"/>
          <w:szCs w:val="21"/>
          <w:lang w:val="zh-CN"/>
        </w:rPr>
        <w:t>招生政策咨询</w:t>
      </w:r>
    </w:p>
    <w:p>
      <w:pPr>
        <w:spacing w:line="360" w:lineRule="auto"/>
        <w:ind w:firstLine="420" w:firstLineChars="200"/>
        <w:rPr>
          <w:rFonts w:ascii="宋体" w:hAnsi="宋体" w:eastAsia="宋体"/>
          <w:sz w:val="21"/>
          <w:szCs w:val="21"/>
        </w:rPr>
      </w:pPr>
      <w:r>
        <w:rPr>
          <w:rFonts w:hint="eastAsia" w:ascii="宋体" w:hAnsi="宋体" w:eastAsia="宋体"/>
          <w:sz w:val="21"/>
          <w:szCs w:val="21"/>
          <w:lang w:val="zh-CN"/>
        </w:rPr>
        <w:t>有关招生简章、录取规则、招生计划、课程设置等方面信息，请到学校</w:t>
      </w:r>
      <w:bookmarkStart w:id="0" w:name="_GoBack"/>
      <w:r>
        <w:rPr>
          <w:rFonts w:hint="eastAsia" w:ascii="宋体" w:hAnsi="宋体" w:eastAsia="宋体"/>
          <w:sz w:val="21"/>
          <w:szCs w:val="21"/>
          <w:highlight w:val="none"/>
          <w:lang w:val="zh-CN"/>
        </w:rPr>
        <w:t>招生</w:t>
      </w:r>
      <w:r>
        <w:rPr>
          <w:rFonts w:hint="eastAsia" w:ascii="宋体" w:hAnsi="宋体" w:eastAsia="宋体"/>
          <w:sz w:val="21"/>
          <w:szCs w:val="21"/>
          <w:highlight w:val="none"/>
          <w:lang w:val="en-US" w:eastAsia="zh-CN"/>
        </w:rPr>
        <w:t>信息</w:t>
      </w:r>
      <w:r>
        <w:rPr>
          <w:rFonts w:hint="eastAsia" w:ascii="宋体" w:hAnsi="宋体" w:eastAsia="宋体"/>
          <w:sz w:val="21"/>
          <w:szCs w:val="21"/>
          <w:highlight w:val="none"/>
          <w:lang w:val="zh-CN"/>
        </w:rPr>
        <w:t>网查</w:t>
      </w:r>
      <w:bookmarkEnd w:id="0"/>
      <w:r>
        <w:rPr>
          <w:rFonts w:hint="eastAsia" w:ascii="宋体" w:hAnsi="宋体" w:eastAsia="宋体"/>
          <w:sz w:val="21"/>
          <w:szCs w:val="21"/>
          <w:lang w:val="zh-CN"/>
        </w:rPr>
        <w:t>询。或拨打学校招生办公室电话。</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Cambria">
    <w:panose1 w:val="02040503050406030204"/>
    <w:charset w:val="00"/>
    <w:family w:val="roman"/>
    <w:pitch w:val="default"/>
    <w:sig w:usb0="E00006FF" w:usb1="420024FF" w:usb2="02000000" w:usb3="00000000" w:csb0="2000019F" w:csb1="00000000"/>
  </w:font>
  <w:font w:name="Songti SC Regular">
    <w:altName w:val="Malgun Gothic Semilight"/>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F0E44"/>
    <w:multiLevelType w:val="multilevel"/>
    <w:tmpl w:val="1F7F0E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611DA0"/>
    <w:multiLevelType w:val="multilevel"/>
    <w:tmpl w:val="4A611DA0"/>
    <w:lvl w:ilvl="0" w:tentative="0">
      <w:start w:val="1"/>
      <w:numFmt w:val="chineseCountingThousand"/>
      <w:lvlText w:val="%1、"/>
      <w:lvlJc w:val="left"/>
      <w:pPr>
        <w:ind w:left="420" w:hanging="420"/>
      </w:pPr>
    </w:lvl>
    <w:lvl w:ilvl="1" w:tentative="0">
      <w:start w:val="1"/>
      <w:numFmt w:val="decimal"/>
      <w:lvlText w:val="%2."/>
      <w:lvlJc w:val="left"/>
      <w:pPr>
        <w:ind w:left="840" w:hanging="420"/>
      </w:pPr>
    </w:lvl>
    <w:lvl w:ilvl="2" w:tentative="0">
      <w:start w:val="1"/>
      <w:numFmt w:val="decimal"/>
      <w:lvlText w:val="%3）"/>
      <w:lvlJc w:val="left"/>
      <w:pPr>
        <w:ind w:left="1200" w:hanging="36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0"/>
  <w:noPunctuationKerning w:val="1"/>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0C"/>
    <w:rsid w:val="00012524"/>
    <w:rsid w:val="00012DAC"/>
    <w:rsid w:val="00020022"/>
    <w:rsid w:val="0002772A"/>
    <w:rsid w:val="00050525"/>
    <w:rsid w:val="00052108"/>
    <w:rsid w:val="000645AF"/>
    <w:rsid w:val="00076CA8"/>
    <w:rsid w:val="00091483"/>
    <w:rsid w:val="00097489"/>
    <w:rsid w:val="000A6AAD"/>
    <w:rsid w:val="000B074F"/>
    <w:rsid w:val="000B717C"/>
    <w:rsid w:val="000C14EA"/>
    <w:rsid w:val="000C1E65"/>
    <w:rsid w:val="000C2515"/>
    <w:rsid w:val="000E4CCB"/>
    <w:rsid w:val="000E4CDC"/>
    <w:rsid w:val="0010539F"/>
    <w:rsid w:val="00106701"/>
    <w:rsid w:val="001176F4"/>
    <w:rsid w:val="0012407B"/>
    <w:rsid w:val="00127E78"/>
    <w:rsid w:val="001311CB"/>
    <w:rsid w:val="001447CB"/>
    <w:rsid w:val="00154BAB"/>
    <w:rsid w:val="00181082"/>
    <w:rsid w:val="00181DDB"/>
    <w:rsid w:val="001913A4"/>
    <w:rsid w:val="00193BB1"/>
    <w:rsid w:val="001A248F"/>
    <w:rsid w:val="001A7CC7"/>
    <w:rsid w:val="001C7E98"/>
    <w:rsid w:val="001D61D2"/>
    <w:rsid w:val="001F20B8"/>
    <w:rsid w:val="001F2971"/>
    <w:rsid w:val="00202E35"/>
    <w:rsid w:val="00212800"/>
    <w:rsid w:val="0021354E"/>
    <w:rsid w:val="002435BB"/>
    <w:rsid w:val="00251EB8"/>
    <w:rsid w:val="00253AF5"/>
    <w:rsid w:val="0025420E"/>
    <w:rsid w:val="00257302"/>
    <w:rsid w:val="00264388"/>
    <w:rsid w:val="0026547E"/>
    <w:rsid w:val="00276762"/>
    <w:rsid w:val="00276A0A"/>
    <w:rsid w:val="00276D8F"/>
    <w:rsid w:val="00295979"/>
    <w:rsid w:val="002A2FBE"/>
    <w:rsid w:val="002A770D"/>
    <w:rsid w:val="002C299E"/>
    <w:rsid w:val="002C39D5"/>
    <w:rsid w:val="002E149D"/>
    <w:rsid w:val="002F03E4"/>
    <w:rsid w:val="003077C5"/>
    <w:rsid w:val="00310D7C"/>
    <w:rsid w:val="0031564D"/>
    <w:rsid w:val="00317733"/>
    <w:rsid w:val="003317E4"/>
    <w:rsid w:val="00336212"/>
    <w:rsid w:val="00351431"/>
    <w:rsid w:val="00362B7F"/>
    <w:rsid w:val="00385752"/>
    <w:rsid w:val="003861C5"/>
    <w:rsid w:val="00387F98"/>
    <w:rsid w:val="003B06B1"/>
    <w:rsid w:val="003C3431"/>
    <w:rsid w:val="003D0F86"/>
    <w:rsid w:val="003D5391"/>
    <w:rsid w:val="003D5FD9"/>
    <w:rsid w:val="003E31C6"/>
    <w:rsid w:val="003E386E"/>
    <w:rsid w:val="00413EDF"/>
    <w:rsid w:val="00414C1B"/>
    <w:rsid w:val="00417986"/>
    <w:rsid w:val="00424CBF"/>
    <w:rsid w:val="00432C2D"/>
    <w:rsid w:val="00437BD4"/>
    <w:rsid w:val="00452A16"/>
    <w:rsid w:val="004709DE"/>
    <w:rsid w:val="004720B7"/>
    <w:rsid w:val="00473C8D"/>
    <w:rsid w:val="00474924"/>
    <w:rsid w:val="0048188D"/>
    <w:rsid w:val="00483401"/>
    <w:rsid w:val="00490F42"/>
    <w:rsid w:val="00494F1D"/>
    <w:rsid w:val="004955F0"/>
    <w:rsid w:val="00497359"/>
    <w:rsid w:val="004A2A49"/>
    <w:rsid w:val="004C0C90"/>
    <w:rsid w:val="004C0FF3"/>
    <w:rsid w:val="004D0230"/>
    <w:rsid w:val="004E1655"/>
    <w:rsid w:val="004E2838"/>
    <w:rsid w:val="004F009E"/>
    <w:rsid w:val="004F68F7"/>
    <w:rsid w:val="00500CC8"/>
    <w:rsid w:val="00504B5F"/>
    <w:rsid w:val="005053B7"/>
    <w:rsid w:val="00520C79"/>
    <w:rsid w:val="00526570"/>
    <w:rsid w:val="00540A89"/>
    <w:rsid w:val="00551679"/>
    <w:rsid w:val="00553E36"/>
    <w:rsid w:val="005611C2"/>
    <w:rsid w:val="005614B2"/>
    <w:rsid w:val="00561BD9"/>
    <w:rsid w:val="0057338D"/>
    <w:rsid w:val="00577A5A"/>
    <w:rsid w:val="00582302"/>
    <w:rsid w:val="0059683A"/>
    <w:rsid w:val="005A1A76"/>
    <w:rsid w:val="005C37FD"/>
    <w:rsid w:val="005C6BB7"/>
    <w:rsid w:val="005E2842"/>
    <w:rsid w:val="005E44B3"/>
    <w:rsid w:val="005F708A"/>
    <w:rsid w:val="00600F52"/>
    <w:rsid w:val="00603CBA"/>
    <w:rsid w:val="006065A3"/>
    <w:rsid w:val="00616A5E"/>
    <w:rsid w:val="00620475"/>
    <w:rsid w:val="006374F5"/>
    <w:rsid w:val="00653A93"/>
    <w:rsid w:val="00655512"/>
    <w:rsid w:val="00666C78"/>
    <w:rsid w:val="00676AF1"/>
    <w:rsid w:val="00677D6E"/>
    <w:rsid w:val="00677E8B"/>
    <w:rsid w:val="00681EF5"/>
    <w:rsid w:val="00691FA1"/>
    <w:rsid w:val="006D2488"/>
    <w:rsid w:val="006D34DA"/>
    <w:rsid w:val="00707FAC"/>
    <w:rsid w:val="00710817"/>
    <w:rsid w:val="00715327"/>
    <w:rsid w:val="00716E23"/>
    <w:rsid w:val="007252A5"/>
    <w:rsid w:val="00727160"/>
    <w:rsid w:val="00732AAA"/>
    <w:rsid w:val="00737B0C"/>
    <w:rsid w:val="007442D5"/>
    <w:rsid w:val="0074580F"/>
    <w:rsid w:val="007605CB"/>
    <w:rsid w:val="00766858"/>
    <w:rsid w:val="00766A59"/>
    <w:rsid w:val="007715B9"/>
    <w:rsid w:val="0077566D"/>
    <w:rsid w:val="007842E3"/>
    <w:rsid w:val="007A791C"/>
    <w:rsid w:val="007B6D9B"/>
    <w:rsid w:val="007C3225"/>
    <w:rsid w:val="007C44DC"/>
    <w:rsid w:val="007D143F"/>
    <w:rsid w:val="007D3F2D"/>
    <w:rsid w:val="007D5DCD"/>
    <w:rsid w:val="007D6F66"/>
    <w:rsid w:val="007E3A49"/>
    <w:rsid w:val="007F0BED"/>
    <w:rsid w:val="007F768C"/>
    <w:rsid w:val="008023ED"/>
    <w:rsid w:val="0081170C"/>
    <w:rsid w:val="008220DC"/>
    <w:rsid w:val="00822BA2"/>
    <w:rsid w:val="00823D28"/>
    <w:rsid w:val="00825B1C"/>
    <w:rsid w:val="0083286E"/>
    <w:rsid w:val="00841326"/>
    <w:rsid w:val="00851443"/>
    <w:rsid w:val="00855700"/>
    <w:rsid w:val="00867E8A"/>
    <w:rsid w:val="00873E4C"/>
    <w:rsid w:val="0087458A"/>
    <w:rsid w:val="00876F78"/>
    <w:rsid w:val="0089425B"/>
    <w:rsid w:val="008B5C59"/>
    <w:rsid w:val="008C73DE"/>
    <w:rsid w:val="008D1A1F"/>
    <w:rsid w:val="008E0686"/>
    <w:rsid w:val="008E284D"/>
    <w:rsid w:val="008E6BD2"/>
    <w:rsid w:val="008E7BDF"/>
    <w:rsid w:val="008F50FF"/>
    <w:rsid w:val="00921954"/>
    <w:rsid w:val="009360B8"/>
    <w:rsid w:val="009409C2"/>
    <w:rsid w:val="0097422C"/>
    <w:rsid w:val="009851A9"/>
    <w:rsid w:val="00990CB1"/>
    <w:rsid w:val="00996111"/>
    <w:rsid w:val="009B0AF5"/>
    <w:rsid w:val="009C6D29"/>
    <w:rsid w:val="00A02ED3"/>
    <w:rsid w:val="00A056E5"/>
    <w:rsid w:val="00A06F3C"/>
    <w:rsid w:val="00A14487"/>
    <w:rsid w:val="00A14B53"/>
    <w:rsid w:val="00A17A39"/>
    <w:rsid w:val="00A2123D"/>
    <w:rsid w:val="00A2259B"/>
    <w:rsid w:val="00A31BE1"/>
    <w:rsid w:val="00A345CC"/>
    <w:rsid w:val="00A5256B"/>
    <w:rsid w:val="00A60E2F"/>
    <w:rsid w:val="00A61CCD"/>
    <w:rsid w:val="00A81ACC"/>
    <w:rsid w:val="00A97F2B"/>
    <w:rsid w:val="00AB54EA"/>
    <w:rsid w:val="00AD0BBA"/>
    <w:rsid w:val="00AD5FFE"/>
    <w:rsid w:val="00AE4D6B"/>
    <w:rsid w:val="00AE50E3"/>
    <w:rsid w:val="00AF4BB3"/>
    <w:rsid w:val="00B01394"/>
    <w:rsid w:val="00B129F5"/>
    <w:rsid w:val="00B12C48"/>
    <w:rsid w:val="00B1352F"/>
    <w:rsid w:val="00B27CBE"/>
    <w:rsid w:val="00B53568"/>
    <w:rsid w:val="00B537D6"/>
    <w:rsid w:val="00B56D54"/>
    <w:rsid w:val="00B754F8"/>
    <w:rsid w:val="00B833C9"/>
    <w:rsid w:val="00B87728"/>
    <w:rsid w:val="00BA3303"/>
    <w:rsid w:val="00BA516B"/>
    <w:rsid w:val="00BA62DB"/>
    <w:rsid w:val="00BC4DBE"/>
    <w:rsid w:val="00BE3B08"/>
    <w:rsid w:val="00BF2B57"/>
    <w:rsid w:val="00C2098C"/>
    <w:rsid w:val="00C24F37"/>
    <w:rsid w:val="00C576A8"/>
    <w:rsid w:val="00C57C3F"/>
    <w:rsid w:val="00C604ED"/>
    <w:rsid w:val="00C619B9"/>
    <w:rsid w:val="00C97045"/>
    <w:rsid w:val="00CA059F"/>
    <w:rsid w:val="00CC32EA"/>
    <w:rsid w:val="00CC78C4"/>
    <w:rsid w:val="00CD511F"/>
    <w:rsid w:val="00CF2200"/>
    <w:rsid w:val="00D00B90"/>
    <w:rsid w:val="00D03612"/>
    <w:rsid w:val="00D25BAF"/>
    <w:rsid w:val="00D31B46"/>
    <w:rsid w:val="00D469BA"/>
    <w:rsid w:val="00D5405A"/>
    <w:rsid w:val="00D76B48"/>
    <w:rsid w:val="00D8080A"/>
    <w:rsid w:val="00D80A98"/>
    <w:rsid w:val="00D9003F"/>
    <w:rsid w:val="00DA19EF"/>
    <w:rsid w:val="00DB1D89"/>
    <w:rsid w:val="00DB74EA"/>
    <w:rsid w:val="00DC3EF8"/>
    <w:rsid w:val="00DC4E2B"/>
    <w:rsid w:val="00DE256B"/>
    <w:rsid w:val="00DE66CE"/>
    <w:rsid w:val="00DF2DD2"/>
    <w:rsid w:val="00E0515E"/>
    <w:rsid w:val="00E2104C"/>
    <w:rsid w:val="00E544CE"/>
    <w:rsid w:val="00E5552B"/>
    <w:rsid w:val="00E63D99"/>
    <w:rsid w:val="00E66103"/>
    <w:rsid w:val="00E849D6"/>
    <w:rsid w:val="00E966D1"/>
    <w:rsid w:val="00EB1754"/>
    <w:rsid w:val="00EB7341"/>
    <w:rsid w:val="00EC778B"/>
    <w:rsid w:val="00ED388F"/>
    <w:rsid w:val="00ED70F6"/>
    <w:rsid w:val="00EE44DF"/>
    <w:rsid w:val="00EF0F0C"/>
    <w:rsid w:val="00F0527B"/>
    <w:rsid w:val="00F12694"/>
    <w:rsid w:val="00F327DE"/>
    <w:rsid w:val="00F34BA6"/>
    <w:rsid w:val="00F36482"/>
    <w:rsid w:val="00F36584"/>
    <w:rsid w:val="00F44AD3"/>
    <w:rsid w:val="00F53454"/>
    <w:rsid w:val="00F62ABB"/>
    <w:rsid w:val="00F809A5"/>
    <w:rsid w:val="00F8738F"/>
    <w:rsid w:val="00F90054"/>
    <w:rsid w:val="00FA072B"/>
    <w:rsid w:val="00FA323F"/>
    <w:rsid w:val="00FB2B87"/>
    <w:rsid w:val="00FC0537"/>
    <w:rsid w:val="00FC3BCE"/>
    <w:rsid w:val="00FD21B9"/>
    <w:rsid w:val="00FE0E4F"/>
    <w:rsid w:val="00FE1ADB"/>
    <w:rsid w:val="00FE2F1C"/>
    <w:rsid w:val="00FF660E"/>
    <w:rsid w:val="00FF6981"/>
    <w:rsid w:val="02CD3CC1"/>
    <w:rsid w:val="033170D2"/>
    <w:rsid w:val="04B96898"/>
    <w:rsid w:val="056337B3"/>
    <w:rsid w:val="06F6179A"/>
    <w:rsid w:val="0C800CB0"/>
    <w:rsid w:val="0FBE0195"/>
    <w:rsid w:val="105C1E94"/>
    <w:rsid w:val="116562F8"/>
    <w:rsid w:val="11806F0E"/>
    <w:rsid w:val="11B12A00"/>
    <w:rsid w:val="121A10E0"/>
    <w:rsid w:val="130A0272"/>
    <w:rsid w:val="136850FE"/>
    <w:rsid w:val="13BE1CB6"/>
    <w:rsid w:val="13C904B8"/>
    <w:rsid w:val="14A82ABC"/>
    <w:rsid w:val="1BC352E5"/>
    <w:rsid w:val="1E3D7AF5"/>
    <w:rsid w:val="1E543439"/>
    <w:rsid w:val="1FF22B62"/>
    <w:rsid w:val="207B186B"/>
    <w:rsid w:val="23E7763F"/>
    <w:rsid w:val="25780DFE"/>
    <w:rsid w:val="266122C8"/>
    <w:rsid w:val="26F70283"/>
    <w:rsid w:val="289D00F9"/>
    <w:rsid w:val="2AA14CA8"/>
    <w:rsid w:val="2BFF6D5D"/>
    <w:rsid w:val="2CDE1189"/>
    <w:rsid w:val="2EF1598B"/>
    <w:rsid w:val="2F745341"/>
    <w:rsid w:val="32141E31"/>
    <w:rsid w:val="34577D09"/>
    <w:rsid w:val="36F31241"/>
    <w:rsid w:val="3AB65ED2"/>
    <w:rsid w:val="430944CB"/>
    <w:rsid w:val="43BB6B5C"/>
    <w:rsid w:val="447C7807"/>
    <w:rsid w:val="48F055E1"/>
    <w:rsid w:val="491F7CEC"/>
    <w:rsid w:val="4BED42CA"/>
    <w:rsid w:val="4DDF0919"/>
    <w:rsid w:val="561072C2"/>
    <w:rsid w:val="5C1F3C29"/>
    <w:rsid w:val="5CD375BA"/>
    <w:rsid w:val="605B55DE"/>
    <w:rsid w:val="62C90F25"/>
    <w:rsid w:val="6300246C"/>
    <w:rsid w:val="633F296E"/>
    <w:rsid w:val="66C85C53"/>
    <w:rsid w:val="680C0C83"/>
    <w:rsid w:val="6EDFEF8E"/>
    <w:rsid w:val="73491C11"/>
    <w:rsid w:val="759F06D0"/>
    <w:rsid w:val="75DF3445"/>
    <w:rsid w:val="784A3300"/>
    <w:rsid w:val="EB9FA2EE"/>
    <w:rsid w:val="EFED45F4"/>
    <w:rsid w:val="F7778CCF"/>
    <w:rsid w:val="FE7D8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Arial Unicode MS" w:cs="Arial Unicode MS"/>
      <w:color w:val="000000"/>
      <w:sz w:val="22"/>
      <w:szCs w:val="22"/>
      <w:lang w:val="en-US" w:eastAsia="zh-CN" w:bidi="ar-SA"/>
    </w:rPr>
  </w:style>
  <w:style w:type="paragraph" w:styleId="2">
    <w:name w:val="heading 2"/>
    <w:basedOn w:val="1"/>
    <w:next w:val="1"/>
    <w:link w:val="18"/>
    <w:qFormat/>
    <w:uiPriority w:val="9"/>
    <w:pPr>
      <w:spacing w:before="100" w:beforeAutospacing="1" w:after="100" w:afterAutospacing="1"/>
      <w:outlineLvl w:val="1"/>
    </w:pPr>
    <w:rPr>
      <w:rFonts w:ascii="宋体" w:hAnsi="宋体" w:eastAsia="宋体" w:cs="宋体"/>
      <w:b/>
      <w:bCs/>
      <w:color w:val="auto"/>
      <w:sz w:val="36"/>
      <w:szCs w:val="36"/>
    </w:rPr>
  </w:style>
  <w:style w:type="paragraph" w:styleId="3">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8">
    <w:name w:val="Title"/>
    <w:basedOn w:val="1"/>
    <w:next w:val="1"/>
    <w:link w:val="19"/>
    <w:qFormat/>
    <w:uiPriority w:val="10"/>
    <w:pPr>
      <w:widowControl w:val="0"/>
      <w:spacing w:before="240" w:after="60"/>
      <w:jc w:val="center"/>
      <w:outlineLvl w:val="0"/>
    </w:pPr>
    <w:rPr>
      <w:rFonts w:ascii="Cambria" w:hAnsi="Cambria" w:eastAsia="宋体" w:cs="Times New Roman"/>
      <w:b/>
      <w:bCs/>
      <w:color w:val="auto"/>
      <w:kern w:val="2"/>
      <w:sz w:val="32"/>
      <w:szCs w:val="32"/>
    </w:rPr>
  </w:style>
  <w:style w:type="character" w:styleId="11">
    <w:name w:val="Hyperlink"/>
    <w:qFormat/>
    <w:uiPriority w:val="0"/>
    <w:rPr>
      <w:u w:val="single"/>
    </w:rPr>
  </w:style>
  <w:style w:type="paragraph" w:customStyle="1" w:styleId="12">
    <w:name w:val="大标题"/>
    <w:next w:val="1"/>
    <w:qFormat/>
    <w:uiPriority w:val="0"/>
    <w:pPr>
      <w:keepNext/>
    </w:pPr>
    <w:rPr>
      <w:rFonts w:ascii="Helvetica" w:hAnsi="Helvetica" w:eastAsia="Arial Unicode MS" w:cs="Arial Unicode MS"/>
      <w:b/>
      <w:bCs/>
      <w:color w:val="000000"/>
      <w:sz w:val="60"/>
      <w:szCs w:val="60"/>
      <w:lang w:val="en-US" w:eastAsia="zh-CN" w:bidi="ar-SA"/>
    </w:rPr>
  </w:style>
  <w:style w:type="paragraph" w:customStyle="1" w:styleId="13">
    <w:name w:val="默认"/>
    <w:qFormat/>
    <w:uiPriority w:val="0"/>
    <w:rPr>
      <w:rFonts w:ascii="Helvetica" w:hAnsi="Helvetica" w:eastAsia="Arial Unicode MS" w:cs="Arial Unicode MS"/>
      <w:color w:val="000000"/>
      <w:sz w:val="22"/>
      <w:szCs w:val="22"/>
      <w:lang w:val="en-US" w:eastAsia="zh-CN" w:bidi="ar-SA"/>
    </w:rPr>
  </w:style>
  <w:style w:type="character" w:customStyle="1" w:styleId="14">
    <w:name w:val="Hyperlink.0"/>
    <w:qFormat/>
    <w:uiPriority w:val="0"/>
    <w:rPr>
      <w:u w:val="single"/>
    </w:rPr>
  </w:style>
  <w:style w:type="character" w:customStyle="1" w:styleId="15">
    <w:name w:val="页眉 字符"/>
    <w:link w:val="6"/>
    <w:qFormat/>
    <w:uiPriority w:val="99"/>
    <w:rPr>
      <w:rFonts w:ascii="Helvetica" w:hAnsi="Helvetica" w:eastAsia="Arial Unicode MS" w:cs="Arial Unicode MS"/>
      <w:color w:val="000000"/>
      <w:sz w:val="18"/>
      <w:szCs w:val="18"/>
    </w:rPr>
  </w:style>
  <w:style w:type="character" w:customStyle="1" w:styleId="16">
    <w:name w:val="页脚 字符"/>
    <w:link w:val="5"/>
    <w:qFormat/>
    <w:uiPriority w:val="99"/>
    <w:rPr>
      <w:rFonts w:ascii="Helvetica" w:hAnsi="Helvetica" w:eastAsia="Arial Unicode MS" w:cs="Arial Unicode MS"/>
      <w:color w:val="000000"/>
      <w:sz w:val="18"/>
      <w:szCs w:val="18"/>
    </w:rPr>
  </w:style>
  <w:style w:type="character" w:customStyle="1" w:styleId="17">
    <w:name w:val="批注框文本 字符"/>
    <w:link w:val="4"/>
    <w:semiHidden/>
    <w:qFormat/>
    <w:uiPriority w:val="99"/>
    <w:rPr>
      <w:rFonts w:ascii="Helvetica" w:hAnsi="Helvetica" w:eastAsia="Arial Unicode MS" w:cs="Arial Unicode MS"/>
      <w:color w:val="000000"/>
      <w:sz w:val="18"/>
      <w:szCs w:val="18"/>
    </w:rPr>
  </w:style>
  <w:style w:type="character" w:customStyle="1" w:styleId="18">
    <w:name w:val="标题 2 字符"/>
    <w:link w:val="2"/>
    <w:qFormat/>
    <w:uiPriority w:val="9"/>
    <w:rPr>
      <w:rFonts w:ascii="宋体" w:hAnsi="宋体" w:cs="宋体"/>
      <w:b/>
      <w:bCs/>
      <w:sz w:val="36"/>
      <w:szCs w:val="36"/>
    </w:rPr>
  </w:style>
  <w:style w:type="character" w:customStyle="1" w:styleId="19">
    <w:name w:val="标题 字符"/>
    <w:link w:val="8"/>
    <w:qFormat/>
    <w:uiPriority w:val="10"/>
    <w:rPr>
      <w:rFonts w:ascii="Cambria" w:hAnsi="Cambria"/>
      <w:b/>
      <w:bCs/>
      <w:kern w:val="2"/>
      <w:sz w:val="32"/>
      <w:szCs w:val="32"/>
    </w:rPr>
  </w:style>
  <w:style w:type="character" w:customStyle="1" w:styleId="20">
    <w:name w:val="副标题 字符"/>
    <w:link w:val="7"/>
    <w:qFormat/>
    <w:uiPriority w:val="11"/>
    <w:rPr>
      <w:rFonts w:ascii="Cambria" w:hAnsi="Cambria" w:cs="Times New Roman"/>
      <w:b/>
      <w:bCs/>
      <w:color w:val="000000"/>
      <w:kern w:val="28"/>
      <w:sz w:val="32"/>
      <w:szCs w:val="32"/>
    </w:rPr>
  </w:style>
  <w:style w:type="character" w:customStyle="1" w:styleId="21">
    <w:name w:val="标题 3 字符"/>
    <w:link w:val="3"/>
    <w:qFormat/>
    <w:uiPriority w:val="9"/>
    <w:rPr>
      <w:rFonts w:ascii="Helvetica" w:hAnsi="Helvetica" w:eastAsia="Arial Unicode MS" w:cs="Arial Unicode MS"/>
      <w:b/>
      <w:bCs/>
      <w:color w:val="000000"/>
      <w:sz w:val="32"/>
      <w:szCs w:val="32"/>
    </w:rPr>
  </w:style>
  <w:style w:type="paragraph" w:customStyle="1" w:styleId="2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AFC7-9DDC-420C-8F8E-C8DDD15993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1027</Words>
  <Characters>1057</Characters>
  <Lines>7</Lines>
  <Paragraphs>2</Paragraphs>
  <TotalTime>23</TotalTime>
  <ScaleCrop>false</ScaleCrop>
  <LinksUpToDate>false</LinksUpToDate>
  <CharactersWithSpaces>1060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2022-03-25T14:08:00Z</dcterms:created>
  <dc:creator>Data</dc:creator>
  <cp:lastModifiedBy>覃丹蕾</cp:lastModifiedBy>
  <dcterms:modified xsi:type="dcterms:W3CDTF">2022-04-26T06:22:21Z</dcterms:modified>
  <dc:title>2018年XX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E50DB8E4E67040ABAC1DE5AC15A28203</vt:lpwstr>
  </property>
  <property fmtid="{D5CDD505-2E9C-101B-9397-08002B2CF9AE}" pid="4" name="commondata">
    <vt:lpwstr>eyJoZGlkIjoiYzI2Y2JmNmJiODc3OTU1MGMyZWE0ZDgyZWExMzU4YTgifQ==</vt:lpwstr>
  </property>
</Properties>
</file>