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606" w:lineRule="exact"/>
        <w:ind w:left="30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39"/>
          <w:position w:val="2"/>
          <w:sz w:val="44"/>
          <w:szCs w:val="44"/>
        </w:rPr>
        <w:t>少</w:t>
      </w:r>
      <w:r>
        <w:rPr>
          <w:rFonts w:ascii="宋体" w:hAnsi="宋体" w:eastAsia="宋体" w:cs="宋体"/>
          <w:spacing w:val="-38"/>
          <w:position w:val="2"/>
          <w:sz w:val="44"/>
          <w:szCs w:val="44"/>
        </w:rPr>
        <w:t>数民族高层次骨干人才计划研究生定向协议书</w:t>
      </w:r>
    </w:p>
    <w:p>
      <w:pPr>
        <w:spacing w:before="170" w:line="431" w:lineRule="exact"/>
        <w:ind w:left="3293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position w:val="3"/>
          <w:sz w:val="32"/>
          <w:szCs w:val="32"/>
        </w:rPr>
        <w:t>(</w:t>
      </w:r>
      <w:r>
        <w:rPr>
          <w:rFonts w:ascii="楷体" w:hAnsi="楷体" w:eastAsia="楷体" w:cs="楷体"/>
          <w:spacing w:val="-2"/>
          <w:position w:val="3"/>
          <w:sz w:val="32"/>
          <w:szCs w:val="32"/>
        </w:rPr>
        <w:t>非在职考</w:t>
      </w:r>
      <w:r>
        <w:rPr>
          <w:rFonts w:ascii="楷体" w:hAnsi="楷体" w:eastAsia="楷体" w:cs="楷体"/>
          <w:spacing w:val="-1"/>
          <w:position w:val="3"/>
          <w:sz w:val="32"/>
          <w:szCs w:val="32"/>
        </w:rPr>
        <w:t>生模板</w:t>
      </w:r>
      <w:r>
        <w:rPr>
          <w:rFonts w:ascii="Times New Roman" w:hAnsi="Times New Roman" w:eastAsia="Times New Roman" w:cs="Times New Roman"/>
          <w:spacing w:val="-1"/>
          <w:position w:val="3"/>
          <w:sz w:val="32"/>
          <w:szCs w:val="32"/>
        </w:rPr>
        <w:t>)</w:t>
      </w:r>
    </w:p>
    <w:p/>
    <w:p/>
    <w:p>
      <w:pPr>
        <w:spacing w:line="130" w:lineRule="auto"/>
        <w:rPr>
          <w:sz w:val="2"/>
        </w:rPr>
      </w:pPr>
    </w:p>
    <w:p>
      <w:pPr>
        <w:sectPr>
          <w:footerReference r:id="rId3" w:type="default"/>
          <w:pgSz w:w="11906" w:h="16839"/>
          <w:pgMar w:top="1431" w:right="1132" w:bottom="1922" w:left="1531" w:header="0" w:footer="1673" w:gutter="0"/>
          <w:cols w:equalWidth="0" w:num="1">
            <w:col w:w="9243"/>
          </w:cols>
        </w:sectPr>
      </w:pPr>
    </w:p>
    <w:p>
      <w:pPr>
        <w:spacing w:before="75" w:line="540" w:lineRule="exact"/>
        <w:ind w:left="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position w:val="16"/>
          <w:sz w:val="28"/>
          <w:szCs w:val="28"/>
        </w:rPr>
        <w:t>甲</w:t>
      </w:r>
      <w:r>
        <w:rPr>
          <w:rFonts w:ascii="仿宋" w:hAnsi="仿宋" w:eastAsia="仿宋" w:cs="仿宋"/>
          <w:spacing w:val="-7"/>
          <w:position w:val="16"/>
          <w:sz w:val="28"/>
          <w:szCs w:val="28"/>
        </w:rPr>
        <w:t>方</w:t>
      </w:r>
      <w:r>
        <w:rPr>
          <w:rFonts w:ascii="Times New Roman" w:hAnsi="Times New Roman" w:eastAsia="Times New Roman" w:cs="Times New Roman"/>
          <w:spacing w:val="-5"/>
          <w:position w:val="16"/>
          <w:sz w:val="28"/>
          <w:szCs w:val="28"/>
        </w:rPr>
        <w:t>(</w:t>
      </w:r>
      <w:r>
        <w:rPr>
          <w:rFonts w:ascii="仿宋" w:hAnsi="仿宋" w:eastAsia="仿宋" w:cs="仿宋"/>
          <w:spacing w:val="-5"/>
          <w:position w:val="16"/>
          <w:sz w:val="28"/>
          <w:szCs w:val="28"/>
        </w:rPr>
        <w:t>招生单位</w:t>
      </w:r>
      <w:r>
        <w:rPr>
          <w:rFonts w:ascii="Times New Roman" w:hAnsi="Times New Roman" w:eastAsia="Times New Roman" w:cs="Times New Roman"/>
          <w:spacing w:val="-5"/>
          <w:position w:val="16"/>
          <w:sz w:val="28"/>
          <w:szCs w:val="28"/>
        </w:rPr>
        <w:t>)</w:t>
      </w:r>
      <w:r>
        <w:rPr>
          <w:rFonts w:ascii="仿宋" w:hAnsi="仿宋" w:eastAsia="仿宋" w:cs="仿宋"/>
          <w:spacing w:val="-5"/>
          <w:position w:val="16"/>
          <w:sz w:val="28"/>
          <w:szCs w:val="28"/>
        </w:rPr>
        <w:t>：</w:t>
      </w:r>
    </w:p>
    <w:p>
      <w:pPr>
        <w:spacing w:line="376" w:lineRule="exact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3"/>
          <w:sz w:val="28"/>
          <w:szCs w:val="28"/>
        </w:rPr>
        <w:t>丙</w:t>
      </w:r>
      <w:r>
        <w:rPr>
          <w:rFonts w:ascii="仿宋" w:hAnsi="仿宋" w:eastAsia="仿宋" w:cs="仿宋"/>
          <w:spacing w:val="-3"/>
          <w:position w:val="3"/>
          <w:sz w:val="28"/>
          <w:szCs w:val="28"/>
        </w:rPr>
        <w:t>方</w:t>
      </w:r>
      <w:r>
        <w:rPr>
          <w:rFonts w:ascii="Times New Roman" w:hAnsi="Times New Roman" w:eastAsia="Times New Roman" w:cs="Times New Roman"/>
          <w:spacing w:val="-2"/>
          <w:position w:val="3"/>
          <w:sz w:val="28"/>
          <w:szCs w:val="28"/>
        </w:rPr>
        <w:t>(</w:t>
      </w:r>
      <w:r>
        <w:rPr>
          <w:rFonts w:ascii="仿宋" w:hAnsi="仿宋" w:eastAsia="仿宋" w:cs="仿宋"/>
          <w:spacing w:val="-2"/>
          <w:position w:val="3"/>
          <w:sz w:val="28"/>
          <w:szCs w:val="28"/>
        </w:rPr>
        <w:t>定向生本人</w:t>
      </w:r>
      <w:r>
        <w:rPr>
          <w:rFonts w:ascii="Times New Roman" w:hAnsi="Times New Roman" w:eastAsia="Times New Roman" w:cs="Times New Roman"/>
          <w:spacing w:val="-2"/>
          <w:position w:val="3"/>
          <w:sz w:val="28"/>
          <w:szCs w:val="28"/>
        </w:rPr>
        <w:t>)</w:t>
      </w:r>
      <w:r>
        <w:rPr>
          <w:rFonts w:ascii="仿宋" w:hAnsi="仿宋" w:eastAsia="仿宋" w:cs="仿宋"/>
          <w:spacing w:val="-2"/>
          <w:position w:val="3"/>
          <w:sz w:val="28"/>
          <w:szCs w:val="28"/>
        </w:rPr>
        <w:t>：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3" w:line="377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position w:val="3"/>
          <w:sz w:val="28"/>
          <w:szCs w:val="28"/>
        </w:rPr>
        <w:t>乙</w:t>
      </w:r>
      <w:r>
        <w:rPr>
          <w:rFonts w:ascii="仿宋" w:hAnsi="仿宋" w:eastAsia="仿宋" w:cs="仿宋"/>
          <w:spacing w:val="-5"/>
          <w:position w:val="3"/>
          <w:sz w:val="28"/>
          <w:szCs w:val="28"/>
        </w:rPr>
        <w:t>方</w:t>
      </w:r>
      <w:r>
        <w:rPr>
          <w:rFonts w:ascii="Times New Roman" w:hAnsi="Times New Roman" w:eastAsia="Times New Roman" w:cs="Times New Roman"/>
          <w:spacing w:val="-3"/>
          <w:position w:val="3"/>
          <w:sz w:val="28"/>
          <w:szCs w:val="28"/>
        </w:rPr>
        <w:t>(</w:t>
      </w:r>
      <w:r>
        <w:rPr>
          <w:rFonts w:ascii="仿宋" w:hAnsi="仿宋" w:eastAsia="仿宋" w:cs="仿宋"/>
          <w:spacing w:val="-3"/>
          <w:position w:val="3"/>
          <w:sz w:val="28"/>
          <w:szCs w:val="28"/>
        </w:rPr>
        <w:t>定向省级教育行政部门</w:t>
      </w:r>
      <w:r>
        <w:rPr>
          <w:rFonts w:ascii="Times New Roman" w:hAnsi="Times New Roman" w:eastAsia="Times New Roman" w:cs="Times New Roman"/>
          <w:spacing w:val="-3"/>
          <w:position w:val="3"/>
          <w:sz w:val="28"/>
          <w:szCs w:val="28"/>
        </w:rPr>
        <w:t>)</w:t>
      </w:r>
      <w:r>
        <w:rPr>
          <w:rFonts w:ascii="仿宋" w:hAnsi="仿宋" w:eastAsia="仿宋" w:cs="仿宋"/>
          <w:spacing w:val="-3"/>
          <w:position w:val="3"/>
          <w:sz w:val="28"/>
          <w:szCs w:val="28"/>
        </w:rPr>
        <w:t>：</w:t>
      </w:r>
    </w:p>
    <w:p>
      <w:pPr>
        <w:sectPr>
          <w:type w:val="continuous"/>
          <w:pgSz w:w="11906" w:h="16839"/>
          <w:pgMar w:top="1431" w:right="1132" w:bottom="1922" w:left="1531" w:header="0" w:footer="1673" w:gutter="0"/>
          <w:cols w:equalWidth="0" w:num="2">
            <w:col w:w="4056" w:space="100"/>
            <w:col w:w="5087"/>
          </w:cols>
        </w:sectPr>
      </w:pPr>
    </w:p>
    <w:p>
      <w:pPr>
        <w:spacing w:line="329" w:lineRule="auto"/>
      </w:pPr>
    </w:p>
    <w:p>
      <w:pPr>
        <w:spacing w:line="330" w:lineRule="auto"/>
      </w:pPr>
    </w:p>
    <w:p>
      <w:pPr>
        <w:spacing w:before="92" w:line="356" w:lineRule="auto"/>
        <w:ind w:left="15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根据《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教育部办公厅关于下达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spacing w:val="-5"/>
          <w:sz w:val="28"/>
          <w:szCs w:val="28"/>
        </w:rPr>
        <w:t>年少数民族高层次骨干人才研究生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招生计划</w:t>
      </w:r>
      <w:r>
        <w:rPr>
          <w:rFonts w:ascii="仿宋" w:hAnsi="仿宋" w:eastAsia="仿宋" w:cs="仿宋"/>
          <w:spacing w:val="-5"/>
          <w:sz w:val="28"/>
          <w:szCs w:val="28"/>
        </w:rPr>
        <w:t>的</w:t>
      </w:r>
      <w:r>
        <w:rPr>
          <w:rFonts w:ascii="仿宋" w:hAnsi="仿宋" w:eastAsia="仿宋" w:cs="仿宋"/>
          <w:spacing w:val="-4"/>
          <w:sz w:val="28"/>
          <w:szCs w:val="28"/>
        </w:rPr>
        <w:t>通知》，就丙方攻读少数民族高层次骨干人才研究生事宜， 甲、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乙</w:t>
      </w:r>
      <w:r>
        <w:rPr>
          <w:rFonts w:ascii="仿宋" w:hAnsi="仿宋" w:eastAsia="仿宋" w:cs="仿宋"/>
          <w:spacing w:val="-9"/>
          <w:sz w:val="28"/>
          <w:szCs w:val="28"/>
        </w:rPr>
        <w:t>、</w:t>
      </w:r>
      <w:r>
        <w:rPr>
          <w:rFonts w:ascii="仿宋" w:hAnsi="仿宋" w:eastAsia="仿宋" w:cs="仿宋"/>
          <w:spacing w:val="-5"/>
          <w:sz w:val="28"/>
          <w:szCs w:val="28"/>
        </w:rPr>
        <w:t>丙三方经协商达成如下协议：</w:t>
      </w:r>
    </w:p>
    <w:p>
      <w:pPr>
        <w:spacing w:line="348" w:lineRule="auto"/>
        <w:ind w:right="225" w:firstLine="7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一、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甲方录取丙方为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pacing w:val="1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年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_______________ </w:t>
      </w:r>
      <w:r>
        <w:rPr>
          <w:rFonts w:ascii="仿宋" w:hAnsi="仿宋" w:eastAsia="仿宋" w:cs="仿宋"/>
          <w:spacing w:val="1"/>
          <w:sz w:val="28"/>
          <w:szCs w:val="28"/>
        </w:rPr>
        <w:t>专业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(</w:t>
      </w:r>
      <w:r>
        <w:rPr>
          <w:rFonts w:ascii="仿宋" w:hAnsi="仿宋" w:eastAsia="仿宋" w:cs="仿宋"/>
          <w:spacing w:val="14"/>
          <w:sz w:val="28"/>
          <w:szCs w:val="28"/>
        </w:rPr>
        <w:t>全</w:t>
      </w:r>
      <w:r>
        <w:rPr>
          <w:rFonts w:ascii="仿宋" w:hAnsi="仿宋" w:eastAsia="仿宋" w:cs="仿宋"/>
          <w:spacing w:val="9"/>
          <w:sz w:val="28"/>
          <w:szCs w:val="28"/>
        </w:rPr>
        <w:t>日制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>/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非全日制) 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________ </w:t>
      </w:r>
      <w:r>
        <w:rPr>
          <w:rFonts w:ascii="仿宋" w:hAnsi="仿宋" w:eastAsia="仿宋" w:cs="仿宋"/>
          <w:spacing w:val="9"/>
          <w:sz w:val="28"/>
          <w:szCs w:val="28"/>
        </w:rPr>
        <w:t>(硕士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>/</w:t>
      </w:r>
      <w:r>
        <w:rPr>
          <w:rFonts w:ascii="仿宋" w:hAnsi="仿宋" w:eastAsia="仿宋" w:cs="仿宋"/>
          <w:spacing w:val="9"/>
          <w:sz w:val="28"/>
          <w:szCs w:val="28"/>
        </w:rPr>
        <w:t>博士)研究生。</w:t>
      </w:r>
    </w:p>
    <w:p>
      <w:pPr>
        <w:spacing w:before="24" w:line="356" w:lineRule="auto"/>
        <w:ind w:left="7" w:right="228" w:firstLine="6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二</w:t>
      </w:r>
      <w:r>
        <w:rPr>
          <w:rFonts w:ascii="仿宋" w:hAnsi="仿宋" w:eastAsia="仿宋" w:cs="仿宋"/>
          <w:spacing w:val="-13"/>
          <w:sz w:val="28"/>
          <w:szCs w:val="28"/>
        </w:rPr>
        <w:t>、</w:t>
      </w:r>
      <w:r>
        <w:rPr>
          <w:rFonts w:ascii="仿宋" w:hAnsi="仿宋" w:eastAsia="仿宋" w:cs="仿宋"/>
          <w:spacing w:val="-7"/>
          <w:sz w:val="28"/>
          <w:szCs w:val="28"/>
        </w:rPr>
        <w:t>甲方根据《普通高等学校学生管理规定》对丙方进行管理， 按培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养方案对丙方进行培养。丙方在</w:t>
      </w:r>
      <w:r>
        <w:rPr>
          <w:rFonts w:ascii="仿宋" w:hAnsi="仿宋" w:eastAsia="仿宋" w:cs="仿宋"/>
          <w:spacing w:val="1"/>
          <w:sz w:val="28"/>
          <w:szCs w:val="28"/>
        </w:rPr>
        <w:t>校学习期间学费、住宿费等按国家及甲方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相关规定缴纳。丙方学习期满、符合毕</w:t>
      </w:r>
      <w:bookmarkStart w:id="0" w:name="_GoBack"/>
      <w:bookmarkEnd w:id="0"/>
      <w:r>
        <w:rPr>
          <w:rFonts w:ascii="仿宋" w:hAnsi="仿宋" w:eastAsia="仿宋" w:cs="仿宋"/>
          <w:spacing w:val="-3"/>
          <w:sz w:val="28"/>
          <w:szCs w:val="28"/>
        </w:rPr>
        <w:t>业条件， 甲方准予毕业；符合</w:t>
      </w:r>
      <w:r>
        <w:rPr>
          <w:rFonts w:ascii="仿宋" w:hAnsi="仿宋" w:eastAsia="仿宋" w:cs="仿宋"/>
          <w:spacing w:val="-1"/>
          <w:sz w:val="28"/>
          <w:szCs w:val="28"/>
        </w:rPr>
        <w:t>相</w:t>
      </w:r>
      <w:r>
        <w:rPr>
          <w:rFonts w:ascii="仿宋" w:hAnsi="仿宋" w:eastAsia="仿宋" w:cs="仿宋"/>
          <w:sz w:val="28"/>
          <w:szCs w:val="28"/>
        </w:rPr>
        <w:t xml:space="preserve">应 </w:t>
      </w:r>
      <w:r>
        <w:rPr>
          <w:rFonts w:ascii="仿宋" w:hAnsi="仿宋" w:eastAsia="仿宋" w:cs="仿宋"/>
          <w:spacing w:val="-7"/>
          <w:sz w:val="28"/>
          <w:szCs w:val="28"/>
        </w:rPr>
        <w:t>学位授予条件， 甲方授予相应学位。丙方学习结束离校后， 甲方将丙方</w:t>
      </w:r>
      <w:r>
        <w:rPr>
          <w:rFonts w:ascii="仿宋" w:hAnsi="仿宋" w:eastAsia="仿宋" w:cs="仿宋"/>
          <w:spacing w:val="-3"/>
          <w:sz w:val="28"/>
          <w:szCs w:val="28"/>
        </w:rPr>
        <w:t>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业证书、学位证书及就读期间档</w:t>
      </w:r>
      <w:r>
        <w:rPr>
          <w:rFonts w:ascii="仿宋" w:hAnsi="仿宋" w:eastAsia="仿宋" w:cs="仿宋"/>
          <w:spacing w:val="1"/>
          <w:sz w:val="28"/>
          <w:szCs w:val="28"/>
        </w:rPr>
        <w:t>案等寄送定向省份毕业生就业工作主管部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门</w:t>
      </w:r>
      <w:r>
        <w:rPr>
          <w:rFonts w:ascii="仿宋" w:hAnsi="仿宋" w:eastAsia="仿宋" w:cs="仿宋"/>
          <w:spacing w:val="-3"/>
          <w:sz w:val="28"/>
          <w:szCs w:val="28"/>
        </w:rPr>
        <w:t>，</w:t>
      </w:r>
      <w:r>
        <w:rPr>
          <w:rFonts w:ascii="仿宋" w:hAnsi="仿宋" w:eastAsia="仿宋" w:cs="仿宋"/>
          <w:spacing w:val="-2"/>
          <w:sz w:val="28"/>
          <w:szCs w:val="28"/>
        </w:rPr>
        <w:t>由乙方会同当地人力资源社会保障、民族等部门指导丙方就业。</w:t>
      </w:r>
    </w:p>
    <w:p>
      <w:pPr>
        <w:spacing w:before="1" w:line="356" w:lineRule="auto"/>
        <w:ind w:left="14" w:right="12" w:firstLine="5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三、丙方学习期间，户口、人事档案及党团组织关系按甲方有关规定 </w:t>
      </w:r>
      <w:r>
        <w:rPr>
          <w:rFonts w:ascii="仿宋" w:hAnsi="仿宋" w:eastAsia="仿宋" w:cs="仿宋"/>
          <w:spacing w:val="-5"/>
          <w:sz w:val="28"/>
          <w:szCs w:val="28"/>
        </w:rPr>
        <w:t>办</w:t>
      </w:r>
      <w:r>
        <w:rPr>
          <w:rFonts w:ascii="仿宋" w:hAnsi="仿宋" w:eastAsia="仿宋" w:cs="仿宋"/>
          <w:spacing w:val="-3"/>
          <w:sz w:val="28"/>
          <w:szCs w:val="28"/>
        </w:rPr>
        <w:t>理。丙方毕业后， 甲方负责将其派遣回定向省份毕业生就业工作主管部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门或定向地区就</w:t>
      </w:r>
      <w:r>
        <w:rPr>
          <w:rFonts w:ascii="仿宋" w:hAnsi="仿宋" w:eastAsia="仿宋" w:cs="仿宋"/>
          <w:spacing w:val="1"/>
          <w:sz w:val="28"/>
          <w:szCs w:val="28"/>
        </w:rPr>
        <w:t>业单位，丙方必须在定向省份或内蒙古、广西、贵州、云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南、</w:t>
      </w:r>
      <w:r>
        <w:rPr>
          <w:rFonts w:ascii="仿宋" w:hAnsi="仿宋" w:eastAsia="仿宋" w:cs="仿宋"/>
          <w:spacing w:val="9"/>
          <w:sz w:val="28"/>
          <w:szCs w:val="28"/>
        </w:rPr>
        <w:t>西</w:t>
      </w:r>
      <w:r>
        <w:rPr>
          <w:rFonts w:ascii="仿宋" w:hAnsi="仿宋" w:eastAsia="仿宋" w:cs="仿宋"/>
          <w:spacing w:val="5"/>
          <w:sz w:val="28"/>
          <w:szCs w:val="28"/>
        </w:rPr>
        <w:t>藏、青海、宁夏、新疆(含兵团) 等定向地区就业，硕士毕业服务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年限不得少于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5 </w:t>
      </w:r>
      <w:r>
        <w:rPr>
          <w:rFonts w:ascii="仿宋" w:hAnsi="仿宋" w:eastAsia="仿宋" w:cs="仿宋"/>
          <w:spacing w:val="-3"/>
          <w:sz w:val="28"/>
          <w:szCs w:val="28"/>
        </w:rPr>
        <w:t>年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含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5 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年，其中西藏班、新疆班教师和管理人员为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8 </w:t>
      </w:r>
      <w:r>
        <w:rPr>
          <w:rFonts w:ascii="仿宋" w:hAnsi="仿宋" w:eastAsia="仿宋" w:cs="仿宋"/>
          <w:spacing w:val="-3"/>
          <w:sz w:val="28"/>
          <w:szCs w:val="28"/>
        </w:rPr>
        <w:t>年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)</w:t>
      </w:r>
      <w:r>
        <w:rPr>
          <w:rFonts w:ascii="仿宋" w:hAnsi="仿宋" w:eastAsia="仿宋" w:cs="仿宋"/>
          <w:spacing w:val="-3"/>
          <w:sz w:val="28"/>
          <w:szCs w:val="28"/>
        </w:rPr>
        <w:t>，</w:t>
      </w:r>
    </w:p>
    <w:p>
      <w:pPr>
        <w:spacing w:before="1" w:line="183" w:lineRule="auto"/>
        <w:ind w:left="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博士毕业服务年限不得少于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8 </w:t>
      </w:r>
      <w:r>
        <w:rPr>
          <w:rFonts w:ascii="仿宋" w:hAnsi="仿宋" w:eastAsia="仿宋" w:cs="仿宋"/>
          <w:sz w:val="28"/>
          <w:szCs w:val="28"/>
        </w:rPr>
        <w:t xml:space="preserve">年(含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 </w:t>
      </w:r>
      <w:r>
        <w:rPr>
          <w:rFonts w:ascii="仿宋" w:hAnsi="仿宋" w:eastAsia="仿宋" w:cs="仿宋"/>
          <w:sz w:val="28"/>
          <w:szCs w:val="28"/>
        </w:rPr>
        <w:t>年)。</w:t>
      </w:r>
    </w:p>
    <w:p>
      <w:pPr>
        <w:sectPr>
          <w:type w:val="continuous"/>
          <w:pgSz w:w="11906" w:h="16839"/>
          <w:pgMar w:top="1431" w:right="1132" w:bottom="1922" w:left="1531" w:header="0" w:footer="1673" w:gutter="0"/>
          <w:cols w:equalWidth="0" w:num="1">
            <w:col w:w="9243"/>
          </w:cols>
        </w:sectPr>
      </w:pPr>
    </w:p>
    <w:p/>
    <w:p>
      <w:pPr>
        <w:spacing w:line="241" w:lineRule="auto"/>
      </w:pPr>
    </w:p>
    <w:p>
      <w:pPr>
        <w:spacing w:before="91" w:line="356" w:lineRule="auto"/>
        <w:ind w:firstLine="7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四</w:t>
      </w:r>
      <w:r>
        <w:rPr>
          <w:rFonts w:ascii="仿宋" w:hAnsi="仿宋" w:eastAsia="仿宋" w:cs="仿宋"/>
          <w:spacing w:val="-12"/>
          <w:sz w:val="28"/>
          <w:szCs w:val="28"/>
        </w:rPr>
        <w:t>、按照研究生学籍管理规定， 一经录取， 丙方须及时办理入学手续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并注册学籍，修业年限</w:t>
      </w:r>
      <w:r>
        <w:rPr>
          <w:rFonts w:ascii="仿宋" w:hAnsi="仿宋" w:eastAsia="仿宋" w:cs="仿宋"/>
          <w:spacing w:val="1"/>
          <w:sz w:val="28"/>
          <w:szCs w:val="28"/>
        </w:rPr>
        <w:t>和学习年限与其他普通类招生计划保持一致。在校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期间，丙方须遵守甲方</w:t>
      </w:r>
      <w:r>
        <w:rPr>
          <w:rFonts w:ascii="仿宋" w:hAnsi="仿宋" w:eastAsia="仿宋" w:cs="仿宋"/>
          <w:spacing w:val="1"/>
          <w:sz w:val="28"/>
          <w:szCs w:val="28"/>
        </w:rPr>
        <w:t>各项规章制度，按时完成学业。丙方在校期间教育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管理服务各类事项，如</w:t>
      </w:r>
      <w:r>
        <w:rPr>
          <w:rFonts w:ascii="仿宋" w:hAnsi="仿宋" w:eastAsia="仿宋" w:cs="仿宋"/>
          <w:spacing w:val="1"/>
          <w:sz w:val="28"/>
          <w:szCs w:val="28"/>
        </w:rPr>
        <w:t>出国交换学习、学籍变动、学业奖助等，均按甲方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有</w:t>
      </w:r>
      <w:r>
        <w:rPr>
          <w:rFonts w:ascii="仿宋" w:hAnsi="仿宋" w:eastAsia="仿宋" w:cs="仿宋"/>
          <w:spacing w:val="-8"/>
          <w:sz w:val="28"/>
          <w:szCs w:val="28"/>
        </w:rPr>
        <w:t>关规定执行。</w:t>
      </w:r>
    </w:p>
    <w:p>
      <w:pPr>
        <w:spacing w:line="356" w:lineRule="auto"/>
        <w:ind w:left="3" w:firstLine="6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五</w:t>
      </w:r>
      <w:r>
        <w:rPr>
          <w:rFonts w:ascii="仿宋" w:hAnsi="仿宋" w:eastAsia="仿宋" w:cs="仿宋"/>
          <w:spacing w:val="-13"/>
          <w:sz w:val="28"/>
          <w:szCs w:val="28"/>
        </w:rPr>
        <w:t>、</w:t>
      </w:r>
      <w:r>
        <w:rPr>
          <w:rFonts w:ascii="仿宋" w:hAnsi="仿宋" w:eastAsia="仿宋" w:cs="仿宋"/>
          <w:spacing w:val="-11"/>
          <w:sz w:val="28"/>
          <w:szCs w:val="28"/>
        </w:rPr>
        <w:t>本协议一式四份， 经甲、乙、丙三方签字并加盖公章， 自丙方取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得正</w:t>
      </w:r>
      <w:r>
        <w:rPr>
          <w:rFonts w:ascii="仿宋" w:hAnsi="仿宋" w:eastAsia="仿宋" w:cs="仿宋"/>
          <w:spacing w:val="8"/>
          <w:sz w:val="28"/>
          <w:szCs w:val="28"/>
        </w:rPr>
        <w:t>式</w:t>
      </w:r>
      <w:r>
        <w:rPr>
          <w:rFonts w:ascii="仿宋" w:hAnsi="仿宋" w:eastAsia="仿宋" w:cs="仿宋"/>
          <w:spacing w:val="5"/>
          <w:sz w:val="28"/>
          <w:szCs w:val="28"/>
        </w:rPr>
        <w:t>学籍(报到) 之日起生效。甲、乙、丙三方各持有一份，一份存入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丙</w:t>
      </w:r>
      <w:r>
        <w:rPr>
          <w:rFonts w:ascii="仿宋" w:hAnsi="仿宋" w:eastAsia="仿宋" w:cs="仿宋"/>
          <w:spacing w:val="-4"/>
          <w:sz w:val="28"/>
          <w:szCs w:val="28"/>
        </w:rPr>
        <w:t>方个人档案，具有同等法律效力。</w:t>
      </w:r>
    </w:p>
    <w:p>
      <w:pPr>
        <w:spacing w:line="217" w:lineRule="auto"/>
        <w:ind w:left="6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六、未尽事</w:t>
      </w:r>
      <w:r>
        <w:rPr>
          <w:rFonts w:ascii="仿宋" w:hAnsi="仿宋" w:eastAsia="仿宋" w:cs="仿宋"/>
          <w:spacing w:val="-4"/>
          <w:sz w:val="28"/>
          <w:szCs w:val="28"/>
        </w:rPr>
        <w:t>宜</w:t>
      </w:r>
      <w:r>
        <w:rPr>
          <w:rFonts w:ascii="仿宋" w:hAnsi="仿宋" w:eastAsia="仿宋" w:cs="仿宋"/>
          <w:spacing w:val="-3"/>
          <w:sz w:val="28"/>
          <w:szCs w:val="28"/>
        </w:rPr>
        <w:t>，由甲、乙、丙三方协商解决。</w:t>
      </w:r>
    </w:p>
    <w:p/>
    <w:p/>
    <w:p/>
    <w:p/>
    <w:p/>
    <w:p/>
    <w:p/>
    <w:p/>
    <w:p/>
    <w:p/>
    <w:p/>
    <w:p>
      <w:pPr>
        <w:spacing w:line="144" w:lineRule="auto"/>
        <w:rPr>
          <w:sz w:val="2"/>
        </w:rPr>
      </w:pPr>
    </w:p>
    <w:p>
      <w:pPr>
        <w:sectPr>
          <w:footerReference r:id="rId4" w:type="default"/>
          <w:pgSz w:w="11906" w:h="16839"/>
          <w:pgMar w:top="1431" w:right="1360" w:bottom="1922" w:left="1543" w:header="0" w:footer="1673" w:gutter="0"/>
          <w:cols w:equalWidth="0" w:num="1">
            <w:col w:w="9003"/>
          </w:cols>
        </w:sectPr>
      </w:pPr>
    </w:p>
    <w:p>
      <w:pPr>
        <w:spacing w:before="55" w:line="540" w:lineRule="exact"/>
        <w:ind w:left="4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position w:val="19"/>
          <w:sz w:val="28"/>
          <w:szCs w:val="28"/>
        </w:rPr>
        <w:t>甲</w:t>
      </w:r>
      <w:r>
        <w:rPr>
          <w:rFonts w:ascii="仿宋" w:hAnsi="仿宋" w:eastAsia="仿宋" w:cs="仿宋"/>
          <w:spacing w:val="-15"/>
          <w:position w:val="19"/>
          <w:sz w:val="28"/>
          <w:szCs w:val="28"/>
        </w:rPr>
        <w:t>方单位公章：</w:t>
      </w:r>
    </w:p>
    <w:p>
      <w:pPr>
        <w:spacing w:line="217" w:lineRule="auto"/>
        <w:ind w:left="4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甲</w:t>
      </w:r>
      <w:r>
        <w:rPr>
          <w:rFonts w:ascii="仿宋" w:hAnsi="仿宋" w:eastAsia="仿宋" w:cs="仿宋"/>
          <w:spacing w:val="-13"/>
          <w:sz w:val="28"/>
          <w:szCs w:val="28"/>
        </w:rPr>
        <w:t>方负责人签字：</w:t>
      </w:r>
    </w:p>
    <w:p>
      <w:pPr>
        <w:spacing w:before="211" w:line="184" w:lineRule="auto"/>
        <w:ind w:left="9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年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月    日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4" w:line="54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position w:val="19"/>
          <w:sz w:val="28"/>
          <w:szCs w:val="28"/>
        </w:rPr>
        <w:t>乙</w:t>
      </w:r>
      <w:r>
        <w:rPr>
          <w:rFonts w:ascii="仿宋" w:hAnsi="仿宋" w:eastAsia="仿宋" w:cs="仿宋"/>
          <w:spacing w:val="-15"/>
          <w:position w:val="19"/>
          <w:sz w:val="28"/>
          <w:szCs w:val="28"/>
        </w:rPr>
        <w:t>方单位公章：</w:t>
      </w:r>
    </w:p>
    <w:p>
      <w:pPr>
        <w:spacing w:before="1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乙</w:t>
      </w:r>
      <w:r>
        <w:rPr>
          <w:rFonts w:ascii="仿宋" w:hAnsi="仿宋" w:eastAsia="仿宋" w:cs="仿宋"/>
          <w:spacing w:val="-13"/>
          <w:sz w:val="28"/>
          <w:szCs w:val="28"/>
        </w:rPr>
        <w:t>方负责人签字：</w:t>
      </w:r>
    </w:p>
    <w:p>
      <w:pPr>
        <w:spacing w:before="208" w:line="184" w:lineRule="auto"/>
        <w:ind w:left="5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年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月    日</w:t>
      </w:r>
    </w:p>
    <w:p>
      <w:pPr>
        <w:sectPr>
          <w:type w:val="continuous"/>
          <w:pgSz w:w="11906" w:h="16839"/>
          <w:pgMar w:top="1431" w:right="1360" w:bottom="1922" w:left="1543" w:header="0" w:footer="1673" w:gutter="0"/>
          <w:cols w:equalWidth="0" w:num="2">
            <w:col w:w="5118" w:space="100"/>
            <w:col w:w="3785"/>
          </w:cols>
        </w:sectPr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before="91" w:line="219" w:lineRule="auto"/>
        <w:ind w:left="4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丙</w:t>
      </w:r>
      <w:r>
        <w:rPr>
          <w:rFonts w:ascii="仿宋" w:hAnsi="仿宋" w:eastAsia="仿宋" w:cs="仿宋"/>
          <w:spacing w:val="-15"/>
          <w:sz w:val="28"/>
          <w:szCs w:val="28"/>
        </w:rPr>
        <w:t>方签字：</w:t>
      </w:r>
    </w:p>
    <w:p>
      <w:pPr>
        <w:spacing w:before="208" w:line="184" w:lineRule="auto"/>
        <w:ind w:left="9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年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月    日</w:t>
      </w:r>
    </w:p>
    <w:p>
      <w:pPr>
        <w:sectPr>
          <w:type w:val="continuous"/>
          <w:pgSz w:w="11906" w:h="16839"/>
          <w:pgMar w:top="1431" w:right="1360" w:bottom="1922" w:left="1543" w:header="0" w:footer="1673" w:gutter="0"/>
          <w:cols w:equalWidth="0" w:num="1">
            <w:col w:w="9003"/>
          </w:cols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929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917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OGE3ZjM1MjU2NTMyZmMwNWQ5MzFlNTRlYjVmMDMifQ=="/>
  </w:docVars>
  <w:rsids>
    <w:rsidRoot w:val="50743A51"/>
    <w:rsid w:val="009551BF"/>
    <w:rsid w:val="00D8565E"/>
    <w:rsid w:val="00DF6CD3"/>
    <w:rsid w:val="0957115D"/>
    <w:rsid w:val="4B054ED7"/>
    <w:rsid w:val="50141ED3"/>
    <w:rsid w:val="50743A51"/>
    <w:rsid w:val="58C1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6">
    <w:name w:val="红色下划线"/>
    <w:basedOn w:val="5"/>
    <w:autoRedefine/>
    <w:qFormat/>
    <w:uiPriority w:val="0"/>
    <w:rPr>
      <w:rFonts w:hint="eastAsia" w:ascii="Calibri" w:hAnsi="Calibri"/>
      <w:sz w:val="28"/>
      <w:szCs w:val="36"/>
      <w:u w:val="thick" w:color="FF0000"/>
      <w:lang w:val="en-US" w:eastAsia="zh-CN"/>
    </w:rPr>
  </w:style>
  <w:style w:type="character" w:customStyle="1" w:styleId="7">
    <w:name w:val="下划线"/>
    <w:basedOn w:val="5"/>
    <w:autoRedefine/>
    <w:qFormat/>
    <w:uiPriority w:val="0"/>
    <w:rPr>
      <w:rFonts w:hint="eastAsia" w:ascii="仿宋" w:hAnsi="仿宋" w:eastAsia="仿宋" w:cs="Courier New"/>
      <w:color w:val="000000" w:themeColor="text1"/>
      <w:sz w:val="32"/>
      <w:szCs w:val="32"/>
      <w:u w:val="thick" w:color="70AD47" w:themeColor="accent6"/>
      <w14:textFill>
        <w14:solidFill>
          <w14:schemeClr w14:val="tx1"/>
        </w14:solidFill>
      </w14:textFill>
    </w:rPr>
  </w:style>
  <w:style w:type="character" w:customStyle="1" w:styleId="8">
    <w:name w:val="页脚 Char"/>
    <w:basedOn w:val="5"/>
    <w:link w:val="2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147</Words>
  <Characters>841</Characters>
  <Lines>7</Lines>
  <Paragraphs>1</Paragraphs>
  <TotalTime>1</TotalTime>
  <ScaleCrop>false</ScaleCrop>
  <LinksUpToDate>false</LinksUpToDate>
  <CharactersWithSpaces>987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2023-03-21T07:04:00Z</dcterms:created>
  <dc:creator>雪泥鸿爪</dc:creator>
  <cp:lastModifiedBy>阿拉军旗</cp:lastModifiedBy>
  <dcterms:modified xsi:type="dcterms:W3CDTF">2024-03-21T10:45:59Z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52363CA7B2444FF3B76837E31A283029</vt:lpwstr>
  </property>
</Properties>
</file>